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E0D" w:rsidRPr="00EC0AF5" w:rsidRDefault="004D0E0D" w:rsidP="00EC0AF5">
      <w:pPr>
        <w:pBdr>
          <w:top w:val="single" w:sz="4" w:space="1" w:color="auto"/>
          <w:left w:val="single" w:sz="4" w:space="4" w:color="auto"/>
          <w:bottom w:val="single" w:sz="4" w:space="1" w:color="auto"/>
          <w:right w:val="single" w:sz="4" w:space="4" w:color="auto"/>
        </w:pBdr>
        <w:jc w:val="center"/>
        <w:rPr>
          <w:b/>
        </w:rPr>
      </w:pPr>
      <w:r>
        <w:rPr>
          <w:b/>
        </w:rPr>
        <w:t>L’ETAT FRANÇAIS EST-IL EN FAILLITE ?</w:t>
      </w:r>
    </w:p>
    <w:p w:rsidR="004D0E0D" w:rsidRDefault="004D0E0D"/>
    <w:p w:rsidR="004D0E0D" w:rsidRDefault="004D0E0D"/>
    <w:p w:rsidR="004D0E0D" w:rsidRDefault="004D0E0D" w:rsidP="00F23F8A">
      <w:pPr>
        <w:numPr>
          <w:ilvl w:val="0"/>
          <w:numId w:val="13"/>
        </w:numPr>
        <w:rPr>
          <w:b/>
          <w:u w:val="single"/>
        </w:rPr>
      </w:pPr>
      <w:r>
        <w:rPr>
          <w:b/>
          <w:u w:val="single"/>
        </w:rPr>
        <w:t>LA SITUATION FINANCIERE DE L’ETAT FRANÇAIS</w:t>
      </w:r>
    </w:p>
    <w:p w:rsidR="004D0E0D" w:rsidRDefault="004D0E0D" w:rsidP="00F23F8A">
      <w:pPr>
        <w:rPr>
          <w:b/>
          <w:u w:val="single"/>
        </w:rPr>
      </w:pPr>
    </w:p>
    <w:p w:rsidR="004D0E0D" w:rsidRPr="00F23F8A" w:rsidRDefault="004D0E0D" w:rsidP="00F23F8A">
      <w:pPr>
        <w:rPr>
          <w:b/>
          <w:u w:val="single"/>
        </w:rPr>
      </w:pPr>
      <w:r>
        <w:rPr>
          <w:b/>
          <w:u w:val="single"/>
        </w:rPr>
        <w:t>1) Déficit de l’Etat, et déficit public</w:t>
      </w:r>
    </w:p>
    <w:p w:rsidR="004D0E0D" w:rsidRDefault="004D0E0D"/>
    <w:p w:rsidR="004D0E0D" w:rsidRPr="00F23F8A" w:rsidRDefault="004D0E0D">
      <w:pPr>
        <w:rPr>
          <w:b/>
          <w:u w:val="single"/>
        </w:rPr>
      </w:pPr>
      <w:r>
        <w:rPr>
          <w:b/>
          <w:u w:val="single"/>
        </w:rPr>
        <w:t>Document 1</w:t>
      </w:r>
    </w:p>
    <w:p w:rsidR="004D0E0D" w:rsidRDefault="004D0E0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6pt;height:302.4pt">
            <v:imagedata r:id="rId5" o:title=""/>
          </v:shape>
        </w:pict>
      </w:r>
    </w:p>
    <w:p w:rsidR="004D0E0D" w:rsidRDefault="004D0E0D" w:rsidP="00F23F8A">
      <w:pPr>
        <w:numPr>
          <w:ilvl w:val="0"/>
          <w:numId w:val="14"/>
        </w:numPr>
      </w:pPr>
      <w:r>
        <w:t>Quel était le montant du déficit de l’Etat français en 2012 ?</w:t>
      </w:r>
    </w:p>
    <w:p w:rsidR="004D0E0D" w:rsidRDefault="004D0E0D" w:rsidP="00F23F8A">
      <w:pPr>
        <w:numPr>
          <w:ilvl w:val="0"/>
          <w:numId w:val="14"/>
        </w:numPr>
      </w:pPr>
      <w:r>
        <w:t>Que signifie « - 3.9 » en 2012 dans la dernière colonne ?</w:t>
      </w:r>
    </w:p>
    <w:p w:rsidR="004D0E0D" w:rsidRDefault="004D0E0D" w:rsidP="00F23F8A">
      <w:pPr>
        <w:numPr>
          <w:ilvl w:val="0"/>
          <w:numId w:val="14"/>
        </w:numPr>
      </w:pPr>
      <w:r>
        <w:t>Quelle est la différence entre le déficit de l’Etat, et le déficit des administrations publiques ?</w:t>
      </w:r>
    </w:p>
    <w:p w:rsidR="004D0E0D" w:rsidRDefault="004D0E0D" w:rsidP="00F23F8A"/>
    <w:p w:rsidR="004D0E0D" w:rsidRPr="00F23F8A" w:rsidRDefault="004D0E0D" w:rsidP="00F23F8A">
      <w:pPr>
        <w:rPr>
          <w:b/>
          <w:u w:val="single"/>
        </w:rPr>
      </w:pPr>
      <w:r>
        <w:rPr>
          <w:b/>
          <w:u w:val="single"/>
        </w:rPr>
        <w:t>Document 2</w:t>
      </w:r>
    </w:p>
    <w:p w:rsidR="004D0E0D" w:rsidRDefault="004D0E0D"/>
    <w:p w:rsidR="004D0E0D" w:rsidRDefault="004D0E0D">
      <w:r>
        <w:pict>
          <v:shape id="_x0000_i1026" type="#_x0000_t75" alt="" style="width:318pt;height:211.8pt">
            <v:imagedata r:id="rId6" r:href="rId7"/>
          </v:shape>
        </w:pict>
      </w:r>
    </w:p>
    <w:p w:rsidR="004D0E0D" w:rsidRDefault="004D0E0D" w:rsidP="00F23F8A">
      <w:pPr>
        <w:numPr>
          <w:ilvl w:val="0"/>
          <w:numId w:val="15"/>
        </w:numPr>
      </w:pPr>
      <w:r>
        <w:t>Depuis quelle année l’Etat français n’a-t-il pas présenté un budget en équilibre ?</w:t>
      </w:r>
    </w:p>
    <w:p w:rsidR="004D0E0D" w:rsidRDefault="004D0E0D" w:rsidP="00F23F8A">
      <w:pPr>
        <w:numPr>
          <w:ilvl w:val="0"/>
          <w:numId w:val="15"/>
        </w:numPr>
      </w:pPr>
      <w:r>
        <w:t>Quelle(s) information(s) principale(s) peut-on tirer de ce document ?</w:t>
      </w:r>
    </w:p>
    <w:p w:rsidR="004D0E0D" w:rsidRDefault="004D0E0D" w:rsidP="00A333C1">
      <w:pPr>
        <w:ind w:left="360"/>
      </w:pPr>
    </w:p>
    <w:p w:rsidR="004D0E0D" w:rsidRPr="00F23F8A" w:rsidRDefault="004D0E0D" w:rsidP="00F23F8A">
      <w:pPr>
        <w:ind w:left="360"/>
        <w:rPr>
          <w:b/>
          <w:u w:val="single"/>
        </w:rPr>
      </w:pPr>
      <w:r>
        <w:rPr>
          <w:b/>
          <w:u w:val="single"/>
        </w:rPr>
        <w:t>Document 3</w:t>
      </w:r>
    </w:p>
    <w:p w:rsidR="004D0E0D" w:rsidRDefault="004D0E0D">
      <w:r>
        <w:pict>
          <v:shape id="_x0000_i1027" type="#_x0000_t75" style="width:219pt;height:244.2pt">
            <v:imagedata r:id="rId8" o:title=""/>
          </v:shape>
        </w:pict>
      </w:r>
    </w:p>
    <w:p w:rsidR="004D0E0D" w:rsidRDefault="004D0E0D" w:rsidP="00F23F8A">
      <w:pPr>
        <w:numPr>
          <w:ilvl w:val="0"/>
          <w:numId w:val="16"/>
        </w:numPr>
      </w:pPr>
      <w:r>
        <w:t>Comment l’Etat finance-t-il son déficit ?</w:t>
      </w:r>
    </w:p>
    <w:p w:rsidR="004D0E0D" w:rsidRDefault="004D0E0D" w:rsidP="00F23F8A">
      <w:pPr>
        <w:numPr>
          <w:ilvl w:val="0"/>
          <w:numId w:val="16"/>
        </w:numPr>
      </w:pPr>
      <w:r>
        <w:t>Quelle est la différence entre un déficit, et une dette ?</w:t>
      </w:r>
    </w:p>
    <w:p w:rsidR="004D0E0D" w:rsidRDefault="004D0E0D" w:rsidP="00F23F8A">
      <w:pPr>
        <w:numPr>
          <w:ilvl w:val="0"/>
          <w:numId w:val="16"/>
        </w:numPr>
      </w:pPr>
      <w:r>
        <w:t>A combien s’élève la dette publique française en 2011 ?</w:t>
      </w:r>
    </w:p>
    <w:p w:rsidR="004D0E0D" w:rsidRDefault="004D0E0D" w:rsidP="00F23F8A">
      <w:pPr>
        <w:numPr>
          <w:ilvl w:val="0"/>
          <w:numId w:val="16"/>
        </w:numPr>
      </w:pPr>
      <w:r>
        <w:t>Quelle(s) information(s) principale(s) peut-on tirer de ce document ?</w:t>
      </w:r>
    </w:p>
    <w:p w:rsidR="004D0E0D" w:rsidRDefault="004D0E0D" w:rsidP="00F23F8A"/>
    <w:p w:rsidR="004D0E0D" w:rsidRPr="00036735" w:rsidRDefault="004D0E0D" w:rsidP="00F23F8A">
      <w:pPr>
        <w:rPr>
          <w:b/>
          <w:u w:val="single"/>
        </w:rPr>
      </w:pPr>
      <w:r w:rsidRPr="00036735">
        <w:rPr>
          <w:b/>
          <w:u w:val="single"/>
        </w:rPr>
        <w:t>2) La France dans l’Europe de la dette</w:t>
      </w:r>
    </w:p>
    <w:p w:rsidR="004D0E0D" w:rsidRDefault="004D0E0D" w:rsidP="00F23F8A"/>
    <w:p w:rsidR="004D0E0D" w:rsidRPr="00F23F8A" w:rsidRDefault="004D0E0D" w:rsidP="00F23F8A">
      <w:pPr>
        <w:ind w:left="360"/>
        <w:rPr>
          <w:b/>
          <w:u w:val="single"/>
        </w:rPr>
      </w:pPr>
      <w:r>
        <w:rPr>
          <w:b/>
          <w:u w:val="single"/>
        </w:rPr>
        <w:t>Document 4</w:t>
      </w:r>
    </w:p>
    <w:p w:rsidR="004D0E0D" w:rsidRDefault="004D0E0D">
      <w:r>
        <w:pict>
          <v:shape id="_x0000_i1028" type="#_x0000_t75" style="width:225.6pt;height:356.4pt">
            <v:imagedata r:id="rId9" o:title=""/>
          </v:shape>
        </w:pict>
      </w:r>
    </w:p>
    <w:p w:rsidR="004D0E0D" w:rsidRDefault="004D0E0D" w:rsidP="00F23F8A">
      <w:pPr>
        <w:numPr>
          <w:ilvl w:val="0"/>
          <w:numId w:val="17"/>
        </w:numPr>
      </w:pPr>
      <w:r>
        <w:t>Comment la France se situe-t-elle en termes de dette dans l’Union Européenne ?</w:t>
      </w:r>
    </w:p>
    <w:p w:rsidR="004D0E0D" w:rsidRDefault="004D0E0D" w:rsidP="00A333C1">
      <w:pPr>
        <w:ind w:left="360"/>
      </w:pPr>
    </w:p>
    <w:p w:rsidR="004D0E0D" w:rsidRDefault="004D0E0D" w:rsidP="004E5511">
      <w:pPr>
        <w:numPr>
          <w:ilvl w:val="0"/>
          <w:numId w:val="13"/>
        </w:numPr>
        <w:rPr>
          <w:b/>
          <w:u w:val="single"/>
        </w:rPr>
      </w:pPr>
      <w:r>
        <w:rPr>
          <w:b/>
          <w:u w:val="single"/>
        </w:rPr>
        <w:t>LA SITUATION EST-ELLE GRAVE ?</w:t>
      </w:r>
    </w:p>
    <w:p w:rsidR="004D0E0D" w:rsidRDefault="004D0E0D"/>
    <w:p w:rsidR="004D0E0D" w:rsidRDefault="004D0E0D" w:rsidP="00F23F8A">
      <w:pPr>
        <w:numPr>
          <w:ilvl w:val="0"/>
          <w:numId w:val="18"/>
        </w:numPr>
        <w:rPr>
          <w:b/>
          <w:u w:val="single"/>
        </w:rPr>
      </w:pPr>
      <w:r>
        <w:rPr>
          <w:b/>
          <w:u w:val="single"/>
        </w:rPr>
        <w:t>Des signes encourageants…</w:t>
      </w:r>
    </w:p>
    <w:p w:rsidR="004D0E0D" w:rsidRDefault="004D0E0D" w:rsidP="00F23F8A">
      <w:pPr>
        <w:numPr>
          <w:ilvl w:val="0"/>
          <w:numId w:val="19"/>
        </w:numPr>
        <w:rPr>
          <w:i/>
          <w:u w:val="single"/>
        </w:rPr>
      </w:pPr>
      <w:r>
        <w:rPr>
          <w:i/>
          <w:u w:val="single"/>
        </w:rPr>
        <w:t>L’évolution du déficit ces dernières années</w:t>
      </w:r>
    </w:p>
    <w:p w:rsidR="004D0E0D" w:rsidRPr="00F23F8A" w:rsidRDefault="004D0E0D" w:rsidP="00F23F8A">
      <w:pPr>
        <w:rPr>
          <w:b/>
          <w:u w:val="single"/>
        </w:rPr>
      </w:pPr>
      <w:r>
        <w:rPr>
          <w:b/>
          <w:u w:val="single"/>
        </w:rPr>
        <w:t>Document 5</w:t>
      </w:r>
    </w:p>
    <w:p w:rsidR="004D0E0D" w:rsidRDefault="004D0E0D" w:rsidP="00F23F8A">
      <w:pPr>
        <w:ind w:left="720"/>
        <w:rPr>
          <w:i/>
          <w:u w:val="single"/>
        </w:rPr>
      </w:pPr>
      <w:r w:rsidRPr="003C5C12">
        <w:rPr>
          <w:i/>
          <w:u w:val="single"/>
        </w:rPr>
        <w:pict>
          <v:shape id="_x0000_i1029" type="#_x0000_t75" style="width:423pt;height:57pt">
            <v:imagedata r:id="rId10" o:title=""/>
          </v:shape>
        </w:pict>
      </w:r>
    </w:p>
    <w:p w:rsidR="004D0E0D" w:rsidRPr="00A333C1" w:rsidRDefault="004D0E0D" w:rsidP="00F23F8A">
      <w:pPr>
        <w:ind w:left="720"/>
      </w:pPr>
      <w:r w:rsidRPr="00A333C1">
        <w:t>Source : Insee</w:t>
      </w:r>
    </w:p>
    <w:p w:rsidR="004D0E0D" w:rsidRDefault="004D0E0D" w:rsidP="00F23F8A">
      <w:pPr>
        <w:numPr>
          <w:ilvl w:val="0"/>
          <w:numId w:val="19"/>
        </w:numPr>
        <w:rPr>
          <w:i/>
          <w:u w:val="single"/>
        </w:rPr>
      </w:pPr>
      <w:r>
        <w:rPr>
          <w:i/>
          <w:u w:val="single"/>
        </w:rPr>
        <w:t>L’évolution des taux d’intérêts</w:t>
      </w:r>
    </w:p>
    <w:p w:rsidR="004D0E0D" w:rsidRPr="00F23F8A" w:rsidRDefault="004D0E0D" w:rsidP="00F23F8A">
      <w:pPr>
        <w:rPr>
          <w:b/>
          <w:u w:val="single"/>
        </w:rPr>
      </w:pPr>
      <w:r>
        <w:rPr>
          <w:b/>
          <w:u w:val="single"/>
        </w:rPr>
        <w:t>Document 6</w:t>
      </w:r>
    </w:p>
    <w:p w:rsidR="004D0E0D" w:rsidRDefault="004D0E0D">
      <w:pPr>
        <w:sectPr w:rsidR="004D0E0D" w:rsidSect="00763A83">
          <w:pgSz w:w="11906" w:h="16838"/>
          <w:pgMar w:top="851" w:right="851" w:bottom="851" w:left="851" w:header="709" w:footer="709" w:gutter="0"/>
          <w:cols w:space="708"/>
          <w:docGrid w:linePitch="360"/>
        </w:sectPr>
      </w:pPr>
    </w:p>
    <w:p w:rsidR="004D0E0D" w:rsidRDefault="004D0E0D">
      <w:r>
        <w:pict>
          <v:shape id="il_fi" o:spid="_x0000_i1030" type="#_x0000_t75" alt="" style="width:252pt;height:210pt">
            <v:imagedata r:id="rId11" r:href="rId12"/>
          </v:shape>
        </w:pict>
      </w:r>
    </w:p>
    <w:p w:rsidR="004D0E0D" w:rsidRDefault="004D0E0D" w:rsidP="00A54F5C">
      <w:pPr>
        <w:numPr>
          <w:ilvl w:val="0"/>
          <w:numId w:val="20"/>
        </w:numPr>
      </w:pPr>
      <w:r>
        <w:t>Pourquoi, pour emprunter, certains pays payent-ils des taux d’intérêts plus élevés que les autres ?</w:t>
      </w:r>
    </w:p>
    <w:p w:rsidR="004D0E0D" w:rsidRDefault="004D0E0D" w:rsidP="00A54F5C">
      <w:pPr>
        <w:numPr>
          <w:ilvl w:val="0"/>
          <w:numId w:val="20"/>
        </w:numPr>
      </w:pPr>
      <w:r>
        <w:t>Que peut-on déduire du niveau des taux d’intérêts payés par la France ?</w:t>
      </w:r>
    </w:p>
    <w:p w:rsidR="004D0E0D" w:rsidRDefault="004D0E0D">
      <w:pPr>
        <w:sectPr w:rsidR="004D0E0D" w:rsidSect="00A333C1">
          <w:type w:val="continuous"/>
          <w:pgSz w:w="11906" w:h="16838"/>
          <w:pgMar w:top="851" w:right="851" w:bottom="851" w:left="851" w:header="709" w:footer="709" w:gutter="0"/>
          <w:cols w:num="2" w:space="709"/>
          <w:docGrid w:linePitch="360"/>
        </w:sectPr>
      </w:pPr>
    </w:p>
    <w:p w:rsidR="004D0E0D" w:rsidRDefault="004D0E0D"/>
    <w:p w:rsidR="004D0E0D" w:rsidRPr="000C3528" w:rsidRDefault="004D0E0D" w:rsidP="00A54F5C">
      <w:pPr>
        <w:numPr>
          <w:ilvl w:val="0"/>
          <w:numId w:val="19"/>
        </w:numPr>
        <w:rPr>
          <w:i/>
          <w:u w:val="single"/>
        </w:rPr>
      </w:pPr>
      <w:r>
        <w:rPr>
          <w:i/>
          <w:u w:val="single"/>
        </w:rPr>
        <w:t>Un pays très endetté… et très riche à la fois</w:t>
      </w:r>
    </w:p>
    <w:p w:rsidR="004D0E0D" w:rsidRPr="00A54F5C" w:rsidRDefault="004D0E0D" w:rsidP="00A54F5C">
      <w:pPr>
        <w:rPr>
          <w:b/>
          <w:u w:val="single"/>
        </w:rPr>
      </w:pPr>
      <w:r>
        <w:rPr>
          <w:b/>
          <w:u w:val="single"/>
        </w:rPr>
        <w:t>Document 7</w:t>
      </w:r>
    </w:p>
    <w:p w:rsidR="004D0E0D" w:rsidRDefault="004D0E0D" w:rsidP="000C3528">
      <w:pPr>
        <w:pStyle w:val="fig-chapo"/>
        <w:spacing w:before="0" w:beforeAutospacing="0" w:after="0" w:afterAutospacing="0"/>
        <w:jc w:val="both"/>
      </w:pPr>
      <w:r>
        <w:t>« En trente ans, la valeur des actifs détenus par les ménages, les entreprises et l'État a été multipliée par deux, en termes réels. On aurait presque tendance à l'oublier, à force d'entendre les commentaires alarmistes sur les déficits et la dette de notre pays. Et pourtant : au cours des trente dernières années, la France s'est considérablement enrichie. Entre 1978 et 2007, la valeur du patri</w:t>
      </w:r>
      <w:r>
        <w:softHyphen/>
        <w:t>moine national a été multipliée par huit, pour atteindre 12 513 milliards d'euros, selon une étude publiée hier par l'Insee.</w:t>
      </w:r>
    </w:p>
    <w:p w:rsidR="004D0E0D" w:rsidRDefault="004D0E0D" w:rsidP="00A54F5C">
      <w:pPr>
        <w:pStyle w:val="NormalWeb"/>
        <w:spacing w:before="0" w:beforeAutospacing="0" w:after="0" w:afterAutospacing="0"/>
        <w:jc w:val="both"/>
      </w:pPr>
      <w:r>
        <w:t xml:space="preserve">Dans la mesure où le prix des actifs a quadruplé, sur la même période, cela signifie qu'en termes réels, le patrimoine des Français a doublé. Ce patrimoine se définit comme l'ensemble des actifs, minorés des passifs, des ménages, des entreprises non financières et financières et des administrations publiques (État, Sécu et collectivités locales). Dit autrement c'est le prix qu'il faudrait théoriquement débourser pour racheter l'ensemble des biens français. </w:t>
      </w:r>
    </w:p>
    <w:p w:rsidR="004D0E0D" w:rsidRDefault="004D0E0D" w:rsidP="00A54F5C">
      <w:pPr>
        <w:jc w:val="both"/>
      </w:pPr>
      <w:r>
        <w:pict>
          <v:shape id="_x0000_i1031" type="#_x0000_t75" alt="" style="width:261pt;height:170.4pt">
            <v:imagedata r:id="rId13" r:href="rId14"/>
          </v:shape>
        </w:pict>
      </w:r>
    </w:p>
    <w:p w:rsidR="004D0E0D" w:rsidRDefault="004D0E0D" w:rsidP="00A54F5C">
      <w:pPr>
        <w:pStyle w:val="NormalWeb"/>
        <w:spacing w:before="0" w:beforeAutospacing="0" w:after="0" w:afterAutospacing="0"/>
        <w:jc w:val="both"/>
      </w:pPr>
      <w:r>
        <w:t>Ce sont les ménages qui détiennent les trois quarts de ce patrimoine, pour un total de 9 467 milliards d'euros. La dernière décennie a été faste : à la fin 2007, chaque ménage français possédait, en moyenne, un patrimoine net de 380 000 euros, contre à peine 160 000 euros en 1997.</w:t>
      </w:r>
    </w:p>
    <w:p w:rsidR="004D0E0D" w:rsidRDefault="004D0E0D" w:rsidP="00A54F5C">
      <w:pPr>
        <w:pStyle w:val="NormalWeb"/>
        <w:spacing w:before="0" w:beforeAutospacing="0" w:after="0" w:afterAutospacing="0"/>
        <w:jc w:val="both"/>
      </w:pPr>
      <w:r>
        <w:t>(…) Quant aux administrations publiques, leur actif (2 273 milliards) dépasse encore leur passif (1 499 milliards). Et ce, bien que la dette publique soit passée de 21% en 1978 à 63,9% en 2007. La sphère publique détient encore des routes, des terrains, des bureaux, des hôpitaux, des châteaux et… 3% des actions des sociétés françaises »</w:t>
      </w:r>
    </w:p>
    <w:p w:rsidR="004D0E0D" w:rsidRDefault="004D0E0D" w:rsidP="00A54F5C">
      <w:pPr>
        <w:pStyle w:val="NormalWeb"/>
        <w:spacing w:before="0" w:beforeAutospacing="0" w:after="0" w:afterAutospacing="0"/>
        <w:jc w:val="both"/>
      </w:pPr>
      <w:hyperlink r:id="rId15" w:history="1">
        <w:r w:rsidRPr="00384A48">
          <w:rPr>
            <w:rStyle w:val="Hyperlink"/>
          </w:rPr>
          <w:t>http://www.lefigaro.fr/patrimoine/2009/03/17/05001-20090317ARTFIG00252-la-valeur-de-la-france-est-estimee-a-12513milliards-d-euros-.php</w:t>
        </w:r>
      </w:hyperlink>
    </w:p>
    <w:p w:rsidR="004D0E0D" w:rsidRDefault="004D0E0D" w:rsidP="000C3528">
      <w:pPr>
        <w:pStyle w:val="NormalWeb"/>
        <w:numPr>
          <w:ilvl w:val="0"/>
          <w:numId w:val="22"/>
        </w:numPr>
        <w:spacing w:before="0" w:beforeAutospacing="0" w:after="0" w:afterAutospacing="0"/>
        <w:jc w:val="both"/>
      </w:pPr>
      <w:r>
        <w:t>A quoi correspond le patrimoine d’un pays ?</w:t>
      </w:r>
    </w:p>
    <w:p w:rsidR="004D0E0D" w:rsidRDefault="004D0E0D" w:rsidP="000C3528">
      <w:pPr>
        <w:pStyle w:val="NormalWeb"/>
        <w:numPr>
          <w:ilvl w:val="0"/>
          <w:numId w:val="22"/>
        </w:numPr>
        <w:spacing w:before="0" w:beforeAutospacing="0" w:after="0" w:afterAutospacing="0"/>
        <w:jc w:val="both"/>
      </w:pPr>
      <w:r>
        <w:t>De quoi est composé le patrimoine de l’Etat ?</w:t>
      </w:r>
    </w:p>
    <w:p w:rsidR="004D0E0D" w:rsidRPr="00170FAE" w:rsidRDefault="004D0E0D" w:rsidP="000C3528">
      <w:pPr>
        <w:pStyle w:val="NormalWeb"/>
        <w:numPr>
          <w:ilvl w:val="0"/>
          <w:numId w:val="22"/>
        </w:numPr>
        <w:spacing w:before="0" w:beforeAutospacing="0" w:after="0" w:afterAutospacing="0"/>
        <w:jc w:val="both"/>
      </w:pPr>
      <w:r>
        <w:t>Pourquoi l’existence de ce patrimoine permet-il de nous « rassurer » par rapport au montant de la dette publique ?</w:t>
      </w:r>
    </w:p>
    <w:p w:rsidR="004D0E0D" w:rsidRDefault="004D0E0D" w:rsidP="00A54F5C">
      <w:pPr>
        <w:jc w:val="both"/>
      </w:pPr>
    </w:p>
    <w:p w:rsidR="004D0E0D" w:rsidRDefault="004D0E0D" w:rsidP="000C3528">
      <w:pPr>
        <w:numPr>
          <w:ilvl w:val="0"/>
          <w:numId w:val="19"/>
        </w:numPr>
        <w:jc w:val="both"/>
        <w:rPr>
          <w:i/>
          <w:u w:val="single"/>
        </w:rPr>
      </w:pPr>
      <w:r>
        <w:rPr>
          <w:i/>
          <w:u w:val="single"/>
        </w:rPr>
        <w:t>Un Etat peut-il faire faillite ?</w:t>
      </w:r>
    </w:p>
    <w:p w:rsidR="004D0E0D" w:rsidRPr="000C3528" w:rsidRDefault="004D0E0D" w:rsidP="000C3528">
      <w:pPr>
        <w:rPr>
          <w:b/>
          <w:u w:val="single"/>
        </w:rPr>
      </w:pPr>
      <w:r>
        <w:rPr>
          <w:b/>
          <w:u w:val="single"/>
        </w:rPr>
        <w:t>Document 8</w:t>
      </w:r>
    </w:p>
    <w:p w:rsidR="004D0E0D" w:rsidRDefault="004D0E0D" w:rsidP="00A54F5C">
      <w:pPr>
        <w:pStyle w:val="NormalWeb"/>
        <w:spacing w:before="0" w:beforeAutospacing="0" w:after="0" w:afterAutospacing="0"/>
        <w:jc w:val="both"/>
      </w:pPr>
      <w:r>
        <w:t>« Un Etat peut-il être en « faillite » ? Techniquement la réponse est négative. Un Etat peut se trouver en cessation des paiements, en incapacité de rembourser sa dette et décider unilatéralement de ne pas honorer ses engagements, ne plus payer ses fonctionnaires et ses créanciers, mais il ne peut pas être mis en liquidation et disparaitre comme une entreprise.</w:t>
      </w:r>
    </w:p>
    <w:p w:rsidR="004D0E0D" w:rsidRDefault="004D0E0D" w:rsidP="00A54F5C">
      <w:pPr>
        <w:pStyle w:val="NormalWeb"/>
        <w:spacing w:before="0" w:beforeAutospacing="0" w:after="0" w:afterAutospacing="0"/>
        <w:jc w:val="both"/>
      </w:pPr>
      <w:r>
        <w:t xml:space="preserve">Il existe de grandes similitudes dans le traitement des difficultés des Etats, des entreprises et des individus en situation d’incapacité d’honorer leurs engagements. </w:t>
      </w:r>
    </w:p>
    <w:p w:rsidR="004D0E0D" w:rsidRDefault="004D0E0D" w:rsidP="00A54F5C">
      <w:pPr>
        <w:pStyle w:val="NormalWeb"/>
        <w:spacing w:before="0" w:beforeAutospacing="0" w:after="0" w:afterAutospacing="0"/>
        <w:jc w:val="both"/>
      </w:pPr>
      <w:r>
        <w:t xml:space="preserve">Pour ce qui concerne les entreprises, techniquement, la « faillite » consiste à ce qu’un commerçant soit constaté par un tribunal en état de cessation de paiements. Il résulte de cette situation le dessaisissement d’une partie de des prérogatives de cette personne, celles-ci étant alors confiés à un tiers en charge de gérer ses intérêts et de trouver une solution avec ses créanciers. En cas d’échec, la faillite conduit à la liquidation du patrimoine, ce qui entraîne la disparition de l’entreprise. </w:t>
      </w:r>
    </w:p>
    <w:p w:rsidR="004D0E0D" w:rsidRDefault="004D0E0D" w:rsidP="000C3528">
      <w:pPr>
        <w:pStyle w:val="NormalWeb"/>
        <w:spacing w:before="0" w:beforeAutospacing="0" w:after="0" w:afterAutospacing="0"/>
        <w:jc w:val="both"/>
      </w:pPr>
      <w:r>
        <w:t>La logique pour les Etats est différente. Ne pouvant pas « liquider » un Etat, que faire ? Au 19</w:t>
      </w:r>
      <w:r>
        <w:rPr>
          <w:vertAlign w:val="superscript"/>
        </w:rPr>
        <w:t>ème</w:t>
      </w:r>
      <w:r>
        <w:t xml:space="preserve"> siècle, les créanciers (les occidentaux) utilisaient la technique de la canonnière.  De militaire, l’action devînt ensuite judiciaire : jusqu’au milieu des années 80 du siècle dernier, les créanciers impayés des Etats allaient faire valoir leurs droits devant les tribunaux (avec plus ou moins de succès compte tenu de l’existence des théories juridiques comme l’Immunité des Etats souverains qui empêchent un tribunal d’exécuter un jugement de saisie à l’encontre de cet Etat), souvent avec le soutien de leurs Etats. L’idée fut ensuite de promouvoir une approche contractuelle du problème : lorsqu’un Etat connait des difficultés graves, les créanciers de ce dernier et celui-ci s’assoient autour d’une table et discutent des conditions de renégociation et / ou restructuration de la dette. Tout comme pour les entreprises et les individus, on cherche d’abord une solution négociée »</w:t>
      </w:r>
    </w:p>
    <w:p w:rsidR="004D0E0D" w:rsidRDefault="004D0E0D" w:rsidP="000C3528">
      <w:pPr>
        <w:pStyle w:val="NormalWeb"/>
        <w:spacing w:before="0" w:beforeAutospacing="0" w:after="0" w:afterAutospacing="0"/>
        <w:jc w:val="both"/>
      </w:pPr>
      <w:hyperlink r:id="rId16" w:history="1">
        <w:r w:rsidRPr="00384A48">
          <w:rPr>
            <w:rStyle w:val="Hyperlink"/>
          </w:rPr>
          <w:t>http://alternatives-economiques.fr/blogs/vauplane/2011/11/20/un-etat-peut-il-juridiquement-faire-faillite-comparaison-avec-les-entreprises-et-les-individus/</w:t>
        </w:r>
      </w:hyperlink>
    </w:p>
    <w:p w:rsidR="004D0E0D" w:rsidRDefault="004D0E0D" w:rsidP="000C3528">
      <w:pPr>
        <w:pStyle w:val="NormalWeb"/>
        <w:numPr>
          <w:ilvl w:val="0"/>
          <w:numId w:val="23"/>
        </w:numPr>
        <w:spacing w:before="0" w:beforeAutospacing="0" w:after="0" w:afterAutospacing="0"/>
        <w:jc w:val="both"/>
      </w:pPr>
      <w:r>
        <w:t>Que se passe-t-il quand une entreprise ne peut plus rembourser ses dettes ?</w:t>
      </w:r>
    </w:p>
    <w:p w:rsidR="004D0E0D" w:rsidRDefault="004D0E0D" w:rsidP="000C3528">
      <w:pPr>
        <w:pStyle w:val="NormalWeb"/>
        <w:numPr>
          <w:ilvl w:val="0"/>
          <w:numId w:val="23"/>
        </w:numPr>
        <w:spacing w:before="0" w:beforeAutospacing="0" w:after="0" w:afterAutospacing="0"/>
        <w:jc w:val="both"/>
      </w:pPr>
      <w:r>
        <w:t>Et que se passe-t-il quand c’est un Etat ?</w:t>
      </w:r>
    </w:p>
    <w:p w:rsidR="004D0E0D" w:rsidRDefault="004D0E0D" w:rsidP="000C3528">
      <w:pPr>
        <w:pStyle w:val="NormalWeb"/>
        <w:spacing w:before="0" w:beforeAutospacing="0" w:after="0" w:afterAutospacing="0"/>
        <w:jc w:val="both"/>
      </w:pPr>
    </w:p>
    <w:p w:rsidR="004D0E0D" w:rsidRDefault="004D0E0D" w:rsidP="008033CD">
      <w:pPr>
        <w:pStyle w:val="NormalWeb"/>
        <w:numPr>
          <w:ilvl w:val="0"/>
          <w:numId w:val="23"/>
        </w:numPr>
        <w:spacing w:before="0" w:beforeAutospacing="0" w:after="0" w:afterAutospacing="0"/>
        <w:jc w:val="both"/>
        <w:rPr>
          <w:b/>
          <w:u w:val="single"/>
        </w:rPr>
      </w:pPr>
      <w:bookmarkStart w:id="0" w:name="_GoBack"/>
      <w:r>
        <w:rPr>
          <w:b/>
          <w:u w:val="single"/>
        </w:rPr>
        <w:t>Comment lutter contre les déficits publics ?</w:t>
      </w:r>
    </w:p>
    <w:bookmarkEnd w:id="0"/>
    <w:p w:rsidR="004D0E0D" w:rsidRDefault="004D0E0D" w:rsidP="000C3528">
      <w:pPr>
        <w:pStyle w:val="NormalWeb"/>
        <w:spacing w:before="0" w:beforeAutospacing="0" w:after="0" w:afterAutospacing="0"/>
        <w:jc w:val="both"/>
        <w:rPr>
          <w:b/>
          <w:u w:val="single"/>
        </w:rPr>
      </w:pPr>
    </w:p>
    <w:p w:rsidR="004D0E0D" w:rsidRPr="000C3528" w:rsidRDefault="004D0E0D" w:rsidP="000C3528">
      <w:pPr>
        <w:pStyle w:val="NormalWeb"/>
        <w:spacing w:before="0" w:beforeAutospacing="0" w:after="0" w:afterAutospacing="0"/>
        <w:ind w:left="720"/>
        <w:jc w:val="both"/>
        <w:rPr>
          <w:b/>
          <w:u w:val="single"/>
        </w:rPr>
      </w:pPr>
    </w:p>
    <w:sectPr w:rsidR="004D0E0D" w:rsidRPr="000C3528" w:rsidSect="00A333C1">
      <w:type w:val="continuous"/>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EE89F1A"/>
    <w:lvl w:ilvl="0">
      <w:start w:val="1"/>
      <w:numFmt w:val="upperRoman"/>
      <w:lvlText w:val="%1."/>
      <w:lvlJc w:val="left"/>
      <w:pPr>
        <w:tabs>
          <w:tab w:val="num" w:pos="360"/>
        </w:tabs>
        <w:ind w:left="360" w:hanging="360"/>
      </w:pPr>
      <w:rPr>
        <w:rFonts w:ascii="Calibri" w:hAnsi="Calibri" w:cs="Times New Roman" w:hint="default"/>
        <w:b/>
      </w:rPr>
    </w:lvl>
  </w:abstractNum>
  <w:abstractNum w:abstractNumId="1">
    <w:nsid w:val="04F13B34"/>
    <w:multiLevelType w:val="hybridMultilevel"/>
    <w:tmpl w:val="FF7E145C"/>
    <w:lvl w:ilvl="0" w:tplc="D632F120">
      <w:start w:val="1"/>
      <w:numFmt w:val="upperRoman"/>
      <w:pStyle w:val="Heading1"/>
      <w:lvlText w:val="%1."/>
      <w:lvlJc w:val="left"/>
      <w:pPr>
        <w:tabs>
          <w:tab w:val="num" w:pos="360"/>
        </w:tabs>
        <w:ind w:left="360" w:hanging="360"/>
      </w:pPr>
      <w:rPr>
        <w:rFonts w:ascii="Calibri" w:hAnsi="Calibri" w:cs="Times New Roman" w:hint="default"/>
        <w:b/>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0E643392"/>
    <w:multiLevelType w:val="hybridMultilevel"/>
    <w:tmpl w:val="0CEE8AE6"/>
    <w:lvl w:ilvl="0" w:tplc="52D4298A">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10B3529F"/>
    <w:multiLevelType w:val="hybridMultilevel"/>
    <w:tmpl w:val="4A003468"/>
    <w:lvl w:ilvl="0" w:tplc="5E30B2A2">
      <w:start w:val="1"/>
      <w:numFmt w:val="upperLetter"/>
      <w:pStyle w:val="Heading2"/>
      <w:lvlText w:val="%1."/>
      <w:lvlJc w:val="left"/>
      <w:pPr>
        <w:tabs>
          <w:tab w:val="num" w:pos="567"/>
        </w:tabs>
        <w:ind w:left="567" w:hanging="567"/>
      </w:pPr>
      <w:rPr>
        <w:rFonts w:cs="Times New Roman" w:hint="default"/>
        <w:b/>
      </w:rPr>
    </w:lvl>
    <w:lvl w:ilvl="1" w:tplc="5F70C602">
      <w:start w:val="1"/>
      <w:numFmt w:val="upperLetter"/>
      <w:lvlText w:val="%2."/>
      <w:lvlJc w:val="left"/>
      <w:pPr>
        <w:tabs>
          <w:tab w:val="num" w:pos="964"/>
        </w:tabs>
        <w:ind w:left="964" w:hanging="397"/>
      </w:pPr>
      <w:rPr>
        <w:rFonts w:cs="Times New Roman" w:hint="default"/>
        <w:b/>
      </w:rPr>
    </w:lvl>
    <w:lvl w:ilvl="2" w:tplc="CEDA34BC">
      <w:start w:val="1"/>
      <w:numFmt w:val="decimal"/>
      <w:pStyle w:val="Titre3-"/>
      <w:lvlText w:val="%3."/>
      <w:lvlJc w:val="left"/>
      <w:pPr>
        <w:tabs>
          <w:tab w:val="num" w:pos="2160"/>
        </w:tabs>
        <w:ind w:left="2160" w:hanging="360"/>
      </w:pPr>
      <w:rPr>
        <w:rFonts w:cs="Times New Roman" w:hint="default"/>
      </w:rPr>
    </w:lvl>
    <w:lvl w:ilvl="3" w:tplc="3468EFEA">
      <w:start w:val="1"/>
      <w:numFmt w:val="lowerLetter"/>
      <w:pStyle w:val="Heading3"/>
      <w:lvlText w:val="%4."/>
      <w:lvlJc w:val="left"/>
      <w:pPr>
        <w:tabs>
          <w:tab w:val="num" w:pos="2880"/>
        </w:tabs>
        <w:ind w:left="2880" w:hanging="360"/>
      </w:pPr>
      <w:rPr>
        <w:rFonts w:cs="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2020865"/>
    <w:multiLevelType w:val="hybridMultilevel"/>
    <w:tmpl w:val="2DA0A73C"/>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17FC5A1B"/>
    <w:multiLevelType w:val="hybridMultilevel"/>
    <w:tmpl w:val="77AA333A"/>
    <w:lvl w:ilvl="0" w:tplc="1C5C758E">
      <w:start w:val="1"/>
      <w:numFmt w:val="decimal"/>
      <w:lvlText w:val="%1."/>
      <w:lvlJc w:val="left"/>
      <w:pPr>
        <w:tabs>
          <w:tab w:val="num" w:pos="567"/>
        </w:tabs>
        <w:ind w:left="567" w:hanging="567"/>
      </w:pPr>
      <w:rPr>
        <w:rFonts w:cs="Times New Roman" w:hint="default"/>
        <w:b/>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nsid w:val="1C4A69A2"/>
    <w:multiLevelType w:val="hybridMultilevel"/>
    <w:tmpl w:val="493285A2"/>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2F533015"/>
    <w:multiLevelType w:val="hybridMultilevel"/>
    <w:tmpl w:val="4F921D52"/>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33005195"/>
    <w:multiLevelType w:val="hybridMultilevel"/>
    <w:tmpl w:val="6B9A91DC"/>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3ABB5304"/>
    <w:multiLevelType w:val="hybridMultilevel"/>
    <w:tmpl w:val="1D08314C"/>
    <w:lvl w:ilvl="0" w:tplc="D9B827E8">
      <w:start w:val="1"/>
      <w:numFmt w:val="upperLetter"/>
      <w:lvlText w:val="%1."/>
      <w:lvlJc w:val="left"/>
      <w:pPr>
        <w:tabs>
          <w:tab w:val="num" w:pos="964"/>
        </w:tabs>
        <w:ind w:left="964" w:hanging="397"/>
      </w:pPr>
      <w:rPr>
        <w:rFonts w:ascii="Calibri" w:hAnsi="Calibri" w:cs="Times New Roman" w:hint="default"/>
        <w:b w:val="0"/>
        <w:bCs w:val="0"/>
        <w:i w:val="0"/>
        <w:iCs w:val="0"/>
        <w:caps w:val="0"/>
        <w:smallCaps w:val="0"/>
        <w:strike w:val="0"/>
        <w:dstrike w:val="0"/>
        <w:outline w:val="0"/>
        <w:shadow w:val="0"/>
        <w:emboss w:val="0"/>
        <w:imprint w:val="0"/>
        <w:vanish w:val="0"/>
        <w:color w:val="3366FF"/>
        <w:spacing w:val="0"/>
        <w:kern w:val="0"/>
        <w:position w:val="0"/>
        <w:sz w:val="28"/>
        <w:u w:val="none"/>
        <w:effect w:val="none"/>
        <w:vertAlign w:val="baseli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nsid w:val="4ADD3FE9"/>
    <w:multiLevelType w:val="hybridMultilevel"/>
    <w:tmpl w:val="7772C1B2"/>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66EB12D4"/>
    <w:multiLevelType w:val="hybridMultilevel"/>
    <w:tmpl w:val="D0BEBD16"/>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752F5A4C"/>
    <w:multiLevelType w:val="hybridMultilevel"/>
    <w:tmpl w:val="F1BC7294"/>
    <w:lvl w:ilvl="0" w:tplc="D3D894E0">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3">
    <w:nsid w:val="776C3E95"/>
    <w:multiLevelType w:val="hybridMultilevel"/>
    <w:tmpl w:val="F1BC7294"/>
    <w:lvl w:ilvl="0" w:tplc="D3D894E0">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4">
    <w:nsid w:val="7ACE0F6E"/>
    <w:multiLevelType w:val="hybridMultilevel"/>
    <w:tmpl w:val="9A96FA7C"/>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7CA35A96"/>
    <w:multiLevelType w:val="hybridMultilevel"/>
    <w:tmpl w:val="DA40877C"/>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9"/>
  </w:num>
  <w:num w:numId="8">
    <w:abstractNumId w:val="9"/>
  </w:num>
  <w:num w:numId="9">
    <w:abstractNumId w:val="9"/>
  </w:num>
  <w:num w:numId="10">
    <w:abstractNumId w:val="9"/>
  </w:num>
  <w:num w:numId="11">
    <w:abstractNumId w:val="5"/>
  </w:num>
  <w:num w:numId="12">
    <w:abstractNumId w:val="3"/>
  </w:num>
  <w:num w:numId="13">
    <w:abstractNumId w:val="2"/>
  </w:num>
  <w:num w:numId="14">
    <w:abstractNumId w:val="15"/>
  </w:num>
  <w:num w:numId="15">
    <w:abstractNumId w:val="6"/>
  </w:num>
  <w:num w:numId="16">
    <w:abstractNumId w:val="11"/>
  </w:num>
  <w:num w:numId="17">
    <w:abstractNumId w:val="10"/>
  </w:num>
  <w:num w:numId="18">
    <w:abstractNumId w:val="8"/>
  </w:num>
  <w:num w:numId="19">
    <w:abstractNumId w:val="13"/>
  </w:num>
  <w:num w:numId="20">
    <w:abstractNumId w:val="4"/>
  </w:num>
  <w:num w:numId="21">
    <w:abstractNumId w:val="12"/>
  </w:num>
  <w:num w:numId="22">
    <w:abstractNumId w:val="7"/>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3BC4"/>
    <w:rsid w:val="00036735"/>
    <w:rsid w:val="00083BC4"/>
    <w:rsid w:val="000C3528"/>
    <w:rsid w:val="00170FAE"/>
    <w:rsid w:val="0033564A"/>
    <w:rsid w:val="00384A48"/>
    <w:rsid w:val="003B0D7C"/>
    <w:rsid w:val="003C55E5"/>
    <w:rsid w:val="003C5C12"/>
    <w:rsid w:val="004827C2"/>
    <w:rsid w:val="004D0E0D"/>
    <w:rsid w:val="004E5511"/>
    <w:rsid w:val="0065514E"/>
    <w:rsid w:val="00693A0B"/>
    <w:rsid w:val="0070030F"/>
    <w:rsid w:val="00761E09"/>
    <w:rsid w:val="00763A83"/>
    <w:rsid w:val="007B4DE4"/>
    <w:rsid w:val="008033CD"/>
    <w:rsid w:val="00955463"/>
    <w:rsid w:val="00973D75"/>
    <w:rsid w:val="00A333C1"/>
    <w:rsid w:val="00A54F5C"/>
    <w:rsid w:val="00BD3F91"/>
    <w:rsid w:val="00D475ED"/>
    <w:rsid w:val="00DC1AE7"/>
    <w:rsid w:val="00E24A87"/>
    <w:rsid w:val="00E27247"/>
    <w:rsid w:val="00E73A17"/>
    <w:rsid w:val="00EC0AF5"/>
    <w:rsid w:val="00F11DCC"/>
    <w:rsid w:val="00F23F8A"/>
    <w:rsid w:val="00FF7D1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AE7"/>
    <w:rPr>
      <w:sz w:val="24"/>
      <w:szCs w:val="24"/>
      <w:lang w:eastAsia="ja-JP"/>
    </w:rPr>
  </w:style>
  <w:style w:type="paragraph" w:styleId="Heading1">
    <w:name w:val="heading 1"/>
    <w:basedOn w:val="ListNumber"/>
    <w:next w:val="Normal"/>
    <w:link w:val="Heading1Char"/>
    <w:autoRedefine/>
    <w:uiPriority w:val="99"/>
    <w:qFormat/>
    <w:rsid w:val="00E24A87"/>
    <w:pPr>
      <w:keepNext/>
      <w:numPr>
        <w:numId w:val="6"/>
      </w:numPr>
      <w:spacing w:before="240" w:after="60"/>
      <w:outlineLvl w:val="0"/>
    </w:pPr>
    <w:rPr>
      <w:rFonts w:ascii="Calibri" w:hAnsi="Calibri" w:cs="Arial"/>
      <w:b/>
      <w:bCs/>
      <w:caps/>
      <w:color w:val="800080"/>
      <w:kern w:val="32"/>
      <w:sz w:val="32"/>
      <w:szCs w:val="32"/>
      <w:u w:val="single"/>
    </w:rPr>
  </w:style>
  <w:style w:type="paragraph" w:styleId="Heading2">
    <w:name w:val="heading 2"/>
    <w:basedOn w:val="ListNumber"/>
    <w:next w:val="Normal"/>
    <w:link w:val="Heading2Char"/>
    <w:autoRedefine/>
    <w:uiPriority w:val="99"/>
    <w:qFormat/>
    <w:rsid w:val="00E24A87"/>
    <w:pPr>
      <w:keepNext/>
      <w:numPr>
        <w:numId w:val="12"/>
      </w:numPr>
      <w:spacing w:before="240" w:after="60"/>
      <w:outlineLvl w:val="1"/>
    </w:pPr>
    <w:rPr>
      <w:rFonts w:ascii="Calibri" w:hAnsi="Calibri" w:cs="Arial"/>
      <w:b/>
      <w:bCs/>
      <w:iCs/>
      <w:color w:val="3366FF"/>
      <w:sz w:val="28"/>
      <w:szCs w:val="28"/>
    </w:rPr>
  </w:style>
  <w:style w:type="paragraph" w:styleId="Heading3">
    <w:name w:val="heading 3"/>
    <w:basedOn w:val="Normal"/>
    <w:next w:val="Normal"/>
    <w:link w:val="Heading3Char"/>
    <w:autoRedefine/>
    <w:uiPriority w:val="99"/>
    <w:qFormat/>
    <w:rsid w:val="00E24A87"/>
    <w:pPr>
      <w:keepNext/>
      <w:numPr>
        <w:ilvl w:val="3"/>
        <w:numId w:val="12"/>
      </w:numPr>
      <w:spacing w:before="240" w:after="60"/>
      <w:outlineLvl w:val="2"/>
    </w:pPr>
    <w:rPr>
      <w:rFonts w:ascii="Calibri" w:hAnsi="Calibri" w:cs="Arial"/>
      <w:b/>
      <w:bCs/>
      <w:color w:val="008000"/>
      <w:szCs w:val="26"/>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cs="Arial"/>
      <w:b/>
      <w:bCs/>
      <w:caps/>
      <w:color w:val="800080"/>
      <w:kern w:val="32"/>
      <w:sz w:val="32"/>
      <w:szCs w:val="32"/>
      <w:u w:val="single"/>
      <w:lang w:eastAsia="ja-JP"/>
    </w:rPr>
  </w:style>
  <w:style w:type="character" w:customStyle="1" w:styleId="Heading2Char">
    <w:name w:val="Heading 2 Char"/>
    <w:basedOn w:val="DefaultParagraphFont"/>
    <w:link w:val="Heading2"/>
    <w:uiPriority w:val="99"/>
    <w:locked/>
    <w:rPr>
      <w:rFonts w:ascii="Calibri" w:hAnsi="Calibri" w:cs="Arial"/>
      <w:b/>
      <w:bCs/>
      <w:iCs/>
      <w:color w:val="3366FF"/>
      <w:sz w:val="28"/>
      <w:szCs w:val="28"/>
      <w:lang w:eastAsia="ja-JP"/>
    </w:rPr>
  </w:style>
  <w:style w:type="character" w:customStyle="1" w:styleId="Heading3Char">
    <w:name w:val="Heading 3 Char"/>
    <w:basedOn w:val="DefaultParagraphFont"/>
    <w:link w:val="Heading3"/>
    <w:uiPriority w:val="99"/>
    <w:locked/>
    <w:rPr>
      <w:rFonts w:ascii="Calibri" w:hAnsi="Calibri" w:cs="Arial"/>
      <w:b/>
      <w:bCs/>
      <w:color w:val="008000"/>
      <w:sz w:val="24"/>
      <w:szCs w:val="26"/>
      <w:u w:val="single"/>
      <w:lang w:eastAsia="ja-JP"/>
    </w:rPr>
  </w:style>
  <w:style w:type="paragraph" w:styleId="ListNumber">
    <w:name w:val="List Number"/>
    <w:basedOn w:val="Normal"/>
    <w:uiPriority w:val="99"/>
    <w:rsid w:val="00E24A87"/>
    <w:pPr>
      <w:numPr>
        <w:numId w:val="2"/>
      </w:numPr>
    </w:pPr>
  </w:style>
  <w:style w:type="paragraph" w:styleId="TOC1">
    <w:name w:val="toc 1"/>
    <w:basedOn w:val="Normal"/>
    <w:next w:val="Normal"/>
    <w:autoRedefine/>
    <w:uiPriority w:val="99"/>
    <w:semiHidden/>
    <w:rsid w:val="00E24A87"/>
    <w:pPr>
      <w:spacing w:before="240" w:after="120"/>
    </w:pPr>
    <w:rPr>
      <w:rFonts w:ascii="Calibri" w:hAnsi="Calibri"/>
      <w:b/>
      <w:bCs/>
      <w:sz w:val="28"/>
    </w:rPr>
  </w:style>
  <w:style w:type="paragraph" w:customStyle="1" w:styleId="Titre3-">
    <w:name w:val="Titre 3-"/>
    <w:basedOn w:val="Normal"/>
    <w:autoRedefine/>
    <w:uiPriority w:val="99"/>
    <w:rsid w:val="00FF7D16"/>
    <w:pPr>
      <w:widowControl w:val="0"/>
      <w:numPr>
        <w:ilvl w:val="2"/>
        <w:numId w:val="12"/>
      </w:numPr>
      <w:autoSpaceDN w:val="0"/>
      <w:adjustRightInd w:val="0"/>
      <w:contextualSpacing/>
      <w:jc w:val="both"/>
      <w:outlineLvl w:val="2"/>
    </w:pPr>
    <w:rPr>
      <w:rFonts w:ascii="Calibri" w:eastAsia="SimSun" w:hAnsi="Calibri" w:cs="Calibri"/>
      <w:b/>
      <w:bCs/>
      <w:color w:val="800080"/>
      <w:u w:val="single"/>
      <w:lang w:eastAsia="en-US"/>
    </w:rPr>
  </w:style>
  <w:style w:type="paragraph" w:styleId="NormalWeb">
    <w:name w:val="Normal (Web)"/>
    <w:basedOn w:val="Normal"/>
    <w:uiPriority w:val="99"/>
    <w:rsid w:val="00083BC4"/>
    <w:pPr>
      <w:spacing w:before="100" w:beforeAutospacing="1" w:after="100" w:afterAutospacing="1"/>
    </w:pPr>
  </w:style>
  <w:style w:type="character" w:styleId="Emphasis">
    <w:name w:val="Emphasis"/>
    <w:basedOn w:val="DefaultParagraphFont"/>
    <w:uiPriority w:val="99"/>
    <w:qFormat/>
    <w:rsid w:val="00083BC4"/>
    <w:rPr>
      <w:rFonts w:cs="Times New Roman"/>
      <w:i/>
      <w:iCs/>
    </w:rPr>
  </w:style>
  <w:style w:type="paragraph" w:customStyle="1" w:styleId="fig-chapo">
    <w:name w:val="fig-chapo"/>
    <w:basedOn w:val="Normal"/>
    <w:uiPriority w:val="99"/>
    <w:rsid w:val="00170FAE"/>
    <w:pPr>
      <w:spacing w:before="100" w:beforeAutospacing="1" w:after="100" w:afterAutospacing="1"/>
    </w:pPr>
  </w:style>
  <w:style w:type="character" w:styleId="Hyperlink">
    <w:name w:val="Hyperlink"/>
    <w:basedOn w:val="DefaultParagraphFont"/>
    <w:uiPriority w:val="99"/>
    <w:rsid w:val="000C352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91739958">
      <w:marLeft w:val="0"/>
      <w:marRight w:val="0"/>
      <w:marTop w:val="0"/>
      <w:marBottom w:val="0"/>
      <w:divBdr>
        <w:top w:val="none" w:sz="0" w:space="0" w:color="auto"/>
        <w:left w:val="none" w:sz="0" w:space="0" w:color="auto"/>
        <w:bottom w:val="none" w:sz="0" w:space="0" w:color="auto"/>
        <w:right w:val="none" w:sz="0" w:space="0" w:color="auto"/>
      </w:divBdr>
    </w:div>
    <w:div w:id="1291739963">
      <w:marLeft w:val="0"/>
      <w:marRight w:val="0"/>
      <w:marTop w:val="0"/>
      <w:marBottom w:val="0"/>
      <w:divBdr>
        <w:top w:val="none" w:sz="0" w:space="0" w:color="auto"/>
        <w:left w:val="none" w:sz="0" w:space="0" w:color="auto"/>
        <w:bottom w:val="none" w:sz="0" w:space="0" w:color="auto"/>
        <w:right w:val="none" w:sz="0" w:space="0" w:color="auto"/>
      </w:divBdr>
      <w:divsChild>
        <w:div w:id="1291739957">
          <w:marLeft w:val="0"/>
          <w:marRight w:val="0"/>
          <w:marTop w:val="0"/>
          <w:marBottom w:val="0"/>
          <w:divBdr>
            <w:top w:val="none" w:sz="0" w:space="0" w:color="auto"/>
            <w:left w:val="none" w:sz="0" w:space="0" w:color="auto"/>
            <w:bottom w:val="none" w:sz="0" w:space="0" w:color="auto"/>
            <w:right w:val="none" w:sz="0" w:space="0" w:color="auto"/>
          </w:divBdr>
          <w:divsChild>
            <w:div w:id="1291739956">
              <w:marLeft w:val="0"/>
              <w:marRight w:val="0"/>
              <w:marTop w:val="0"/>
              <w:marBottom w:val="0"/>
              <w:divBdr>
                <w:top w:val="none" w:sz="0" w:space="0" w:color="auto"/>
                <w:left w:val="none" w:sz="0" w:space="0" w:color="auto"/>
                <w:bottom w:val="none" w:sz="0" w:space="0" w:color="auto"/>
                <w:right w:val="none" w:sz="0" w:space="0" w:color="auto"/>
              </w:divBdr>
            </w:div>
          </w:divsChild>
        </w:div>
        <w:div w:id="1291739959">
          <w:marLeft w:val="0"/>
          <w:marRight w:val="0"/>
          <w:marTop w:val="0"/>
          <w:marBottom w:val="0"/>
          <w:divBdr>
            <w:top w:val="none" w:sz="0" w:space="0" w:color="auto"/>
            <w:left w:val="none" w:sz="0" w:space="0" w:color="auto"/>
            <w:bottom w:val="none" w:sz="0" w:space="0" w:color="auto"/>
            <w:right w:val="none" w:sz="0" w:space="0" w:color="auto"/>
          </w:divBdr>
          <w:divsChild>
            <w:div w:id="1291739960">
              <w:marLeft w:val="0"/>
              <w:marRight w:val="0"/>
              <w:marTop w:val="0"/>
              <w:marBottom w:val="0"/>
              <w:divBdr>
                <w:top w:val="none" w:sz="0" w:space="0" w:color="auto"/>
                <w:left w:val="none" w:sz="0" w:space="0" w:color="auto"/>
                <w:bottom w:val="none" w:sz="0" w:space="0" w:color="auto"/>
                <w:right w:val="none" w:sz="0" w:space="0" w:color="auto"/>
              </w:divBdr>
              <w:divsChild>
                <w:div w:id="1291739962">
                  <w:marLeft w:val="0"/>
                  <w:marRight w:val="0"/>
                  <w:marTop w:val="0"/>
                  <w:marBottom w:val="0"/>
                  <w:divBdr>
                    <w:top w:val="none" w:sz="0" w:space="0" w:color="auto"/>
                    <w:left w:val="none" w:sz="0" w:space="0" w:color="auto"/>
                    <w:bottom w:val="none" w:sz="0" w:space="0" w:color="auto"/>
                    <w:right w:val="none" w:sz="0" w:space="0" w:color="auto"/>
                  </w:divBdr>
                  <w:divsChild>
                    <w:div w:id="12917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upload.wikimedia.org/wikipedia/commons/thumb/0/03/Public_Deficit_of_France.png/400px-Public_Deficit_of_France.png" TargetMode="External"/><Relationship Id="rId12" Type="http://schemas.openxmlformats.org/officeDocument/2006/relationships/image" Target="http://www.lafinancepourtous.com/var/plain_site/storage/images/media/images/decryptages/evolution-des-taux-des-obligations-d-etat-a-10-ans/255260-1-fre-FR/Evolution-des-Taux-des-obligations-d-Etat-a-10-ans.gi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lternatives-economiques.fr/blogs/vauplane/2011/11/20/un-etat-peut-il-juridiquement-faire-faillite-comparaison-avec-les-entreprises-et-les-individu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www.lefigaro.fr/patrimoine/2009/03/17/05001-20090317ARTFIG00252-la-valeur-de-la-france-est-estimee-a-12513milliards-d-euros-.php"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http://www.lefigaro.fr/medias/2009/03/17/a1f5a1f6-12d8-11de-ac1d-ecad4f3c020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4</Pages>
  <Words>1000</Words>
  <Characters>5503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L’ETAT FRANÇAIS EST-IL EN FAILLITE </dc:title>
  <dc:subject/>
  <dc:creator>RenaudSophie</dc:creator>
  <cp:keywords/>
  <dc:description/>
  <cp:lastModifiedBy>RenaudSophie</cp:lastModifiedBy>
  <cp:revision>5</cp:revision>
  <dcterms:created xsi:type="dcterms:W3CDTF">2013-09-05T12:14:00Z</dcterms:created>
  <dcterms:modified xsi:type="dcterms:W3CDTF">2013-09-08T09:58:00Z</dcterms:modified>
</cp:coreProperties>
</file>