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32EED0" w14:textId="59699E68" w:rsidR="00A47936" w:rsidRPr="00A011E4" w:rsidRDefault="00A47936" w:rsidP="00A47936">
      <w:pPr>
        <w:pageBreakBefore/>
        <w:pBdr>
          <w:top w:val="single" w:sz="4" w:space="1" w:color="auto"/>
          <w:left w:val="single" w:sz="4" w:space="4" w:color="auto"/>
          <w:bottom w:val="single" w:sz="4" w:space="1" w:color="auto"/>
          <w:right w:val="single" w:sz="4" w:space="4" w:color="auto"/>
        </w:pBdr>
        <w:ind w:left="357"/>
        <w:jc w:val="center"/>
        <w:rPr>
          <w:b/>
        </w:rPr>
      </w:pPr>
      <w:r w:rsidRPr="00A011E4">
        <w:rPr>
          <w:b/>
        </w:rPr>
        <w:t xml:space="preserve">DOSSIER DOCUMENTAIRE </w:t>
      </w:r>
      <w:r w:rsidR="00A011E4" w:rsidRPr="00A011E4">
        <w:rPr>
          <w:b/>
        </w:rPr>
        <w:t>CHAPITRE 6</w:t>
      </w:r>
    </w:p>
    <w:p w14:paraId="22005C15" w14:textId="77777777" w:rsidR="00A47936" w:rsidRDefault="00A47936" w:rsidP="00A011E4">
      <w:pPr>
        <w:jc w:val="both"/>
        <w:rPr>
          <w:b/>
          <w:color w:val="FF0000"/>
          <w:sz w:val="28"/>
          <w:u w:val="single"/>
        </w:rPr>
      </w:pPr>
    </w:p>
    <w:p w14:paraId="43EED4B9" w14:textId="79D10536" w:rsidR="00A011E4" w:rsidRPr="00A011E4" w:rsidRDefault="00A011E4" w:rsidP="00A011E4">
      <w:pPr>
        <w:jc w:val="both"/>
        <w:rPr>
          <w:b/>
          <w:u w:val="single"/>
        </w:rPr>
      </w:pPr>
      <w:r w:rsidRPr="00A011E4">
        <w:rPr>
          <w:b/>
          <w:u w:val="single"/>
        </w:rPr>
        <w:t>Document 1</w:t>
      </w:r>
    </w:p>
    <w:p w14:paraId="1F34DD46" w14:textId="77777777" w:rsidR="00A011E4" w:rsidRPr="00EF0627" w:rsidRDefault="00A011E4" w:rsidP="00A011E4">
      <w:pPr>
        <w:autoSpaceDE w:val="0"/>
        <w:autoSpaceDN w:val="0"/>
        <w:adjustRightInd w:val="0"/>
        <w:jc w:val="both"/>
      </w:pPr>
    </w:p>
    <w:tbl>
      <w:tblPr>
        <w:tblW w:w="5053" w:type="pct"/>
        <w:tblCellSpacing w:w="0" w:type="dxa"/>
        <w:tblBorders>
          <w:top w:val="single" w:sz="8" w:space="0" w:color="000000"/>
          <w:left w:val="single" w:sz="8" w:space="0" w:color="000000"/>
          <w:bottom w:val="single" w:sz="8" w:space="0" w:color="000000"/>
          <w:right w:val="single" w:sz="8" w:space="0" w:color="000000"/>
        </w:tblBorders>
        <w:tblLayout w:type="fixed"/>
        <w:tblCellMar>
          <w:top w:w="45" w:type="dxa"/>
          <w:left w:w="45" w:type="dxa"/>
          <w:bottom w:w="45" w:type="dxa"/>
          <w:right w:w="45" w:type="dxa"/>
        </w:tblCellMar>
        <w:tblLook w:val="04A0" w:firstRow="1" w:lastRow="0" w:firstColumn="1" w:lastColumn="0" w:noHBand="0" w:noVBand="1"/>
      </w:tblPr>
      <w:tblGrid>
        <w:gridCol w:w="2089"/>
        <w:gridCol w:w="1390"/>
        <w:gridCol w:w="1391"/>
        <w:gridCol w:w="1391"/>
        <w:gridCol w:w="1390"/>
        <w:gridCol w:w="1391"/>
        <w:gridCol w:w="1391"/>
      </w:tblGrid>
      <w:tr w:rsidR="00A011E4" w:rsidRPr="00EF0627" w14:paraId="7ABCEDB5" w14:textId="77777777" w:rsidTr="00A011E4">
        <w:trPr>
          <w:tblCellSpacing w:w="0" w:type="dxa"/>
        </w:trPr>
        <w:tc>
          <w:tcPr>
            <w:tcW w:w="2090" w:type="dxa"/>
            <w:tcBorders>
              <w:top w:val="outset" w:sz="6" w:space="0" w:color="auto"/>
              <w:left w:val="outset" w:sz="6" w:space="0" w:color="auto"/>
              <w:bottom w:val="outset" w:sz="6" w:space="0" w:color="auto"/>
              <w:right w:val="outset" w:sz="6" w:space="0" w:color="auto"/>
            </w:tcBorders>
          </w:tcPr>
          <w:p w14:paraId="4A199614" w14:textId="77777777" w:rsidR="00A011E4" w:rsidRPr="00EF0627" w:rsidRDefault="00A011E4" w:rsidP="00A011E4">
            <w:pPr>
              <w:jc w:val="center"/>
              <w:rPr>
                <w:b/>
                <w:bCs/>
              </w:rPr>
            </w:pPr>
          </w:p>
        </w:tc>
        <w:tc>
          <w:tcPr>
            <w:tcW w:w="1390" w:type="dxa"/>
            <w:tcBorders>
              <w:top w:val="outset" w:sz="6" w:space="0" w:color="auto"/>
              <w:left w:val="outset" w:sz="6" w:space="0" w:color="auto"/>
              <w:bottom w:val="outset" w:sz="6" w:space="0" w:color="auto"/>
              <w:right w:val="outset" w:sz="6" w:space="0" w:color="auto"/>
            </w:tcBorders>
          </w:tcPr>
          <w:p w14:paraId="529F5A53" w14:textId="77777777" w:rsidR="00A011E4" w:rsidRPr="00EF0627" w:rsidRDefault="00A011E4" w:rsidP="00A011E4">
            <w:pPr>
              <w:jc w:val="center"/>
              <w:rPr>
                <w:b/>
                <w:bCs/>
              </w:rPr>
            </w:pPr>
            <w:r w:rsidRPr="00EF0627">
              <w:rPr>
                <w:b/>
                <w:bCs/>
              </w:rPr>
              <w:t>Nom</w:t>
            </w:r>
          </w:p>
          <w:p w14:paraId="465912EB" w14:textId="77777777" w:rsidR="00A011E4" w:rsidRPr="00EF0627" w:rsidRDefault="00A011E4" w:rsidP="00A011E4">
            <w:pPr>
              <w:jc w:val="center"/>
              <w:rPr>
                <w:b/>
                <w:bCs/>
              </w:rPr>
            </w:pPr>
            <w:r w:rsidRPr="00EF0627">
              <w:rPr>
                <w:b/>
                <w:bCs/>
              </w:rPr>
              <w:t>du</w:t>
            </w:r>
          </w:p>
          <w:p w14:paraId="6237A95F" w14:textId="2FF95D17" w:rsidR="00A011E4" w:rsidRPr="00EF0627" w:rsidRDefault="00A011E4" w:rsidP="00A011E4">
            <w:pPr>
              <w:jc w:val="center"/>
            </w:pPr>
            <w:r w:rsidRPr="00EF0627">
              <w:rPr>
                <w:b/>
                <w:bCs/>
              </w:rPr>
              <w:t>g</w:t>
            </w:r>
            <w:r w:rsidR="00B04F1A">
              <w:rPr>
                <w:b/>
                <w:bCs/>
              </w:rPr>
              <w:t>roupemen</w:t>
            </w:r>
            <w:r w:rsidRPr="00EF0627">
              <w:rPr>
                <w:b/>
                <w:bCs/>
              </w:rPr>
              <w:t>t ?</w:t>
            </w:r>
          </w:p>
        </w:tc>
        <w:tc>
          <w:tcPr>
            <w:tcW w:w="1391" w:type="dxa"/>
            <w:tcBorders>
              <w:top w:val="outset" w:sz="6" w:space="0" w:color="auto"/>
              <w:left w:val="outset" w:sz="6" w:space="0" w:color="auto"/>
              <w:bottom w:val="outset" w:sz="6" w:space="0" w:color="auto"/>
              <w:right w:val="outset" w:sz="6" w:space="0" w:color="auto"/>
            </w:tcBorders>
          </w:tcPr>
          <w:p w14:paraId="0C697FDA" w14:textId="77777777" w:rsidR="00A011E4" w:rsidRPr="00EF0627" w:rsidRDefault="00A011E4" w:rsidP="00A011E4">
            <w:pPr>
              <w:jc w:val="center"/>
            </w:pPr>
            <w:r w:rsidRPr="00EF0627">
              <w:rPr>
                <w:b/>
                <w:bCs/>
              </w:rPr>
              <w:t>Tous les membres se connaissent-ils ?</w:t>
            </w:r>
          </w:p>
        </w:tc>
        <w:tc>
          <w:tcPr>
            <w:tcW w:w="1391" w:type="dxa"/>
            <w:tcBorders>
              <w:top w:val="outset" w:sz="6" w:space="0" w:color="auto"/>
              <w:left w:val="outset" w:sz="6" w:space="0" w:color="auto"/>
              <w:bottom w:val="outset" w:sz="6" w:space="0" w:color="auto"/>
              <w:right w:val="outset" w:sz="6" w:space="0" w:color="auto"/>
            </w:tcBorders>
          </w:tcPr>
          <w:p w14:paraId="465A759C" w14:textId="77777777" w:rsidR="00A011E4" w:rsidRPr="00EF0627" w:rsidRDefault="00A011E4" w:rsidP="00A011E4">
            <w:pPr>
              <w:jc w:val="center"/>
            </w:pPr>
            <w:r w:rsidRPr="00EF0627">
              <w:rPr>
                <w:b/>
                <w:bCs/>
              </w:rPr>
              <w:t>Quels st leurs critères d’appartenance commune ?</w:t>
            </w:r>
          </w:p>
        </w:tc>
        <w:tc>
          <w:tcPr>
            <w:tcW w:w="1390" w:type="dxa"/>
            <w:tcBorders>
              <w:top w:val="outset" w:sz="6" w:space="0" w:color="auto"/>
              <w:left w:val="outset" w:sz="6" w:space="0" w:color="auto"/>
              <w:bottom w:val="outset" w:sz="6" w:space="0" w:color="auto"/>
              <w:right w:val="outset" w:sz="6" w:space="0" w:color="auto"/>
            </w:tcBorders>
          </w:tcPr>
          <w:p w14:paraId="175EA9FB" w14:textId="77777777" w:rsidR="00A011E4" w:rsidRPr="00EF0627" w:rsidRDefault="00A011E4" w:rsidP="00A011E4">
            <w:pPr>
              <w:jc w:val="center"/>
            </w:pPr>
            <w:r w:rsidRPr="00EF0627">
              <w:rPr>
                <w:b/>
                <w:bCs/>
              </w:rPr>
              <w:t>S’agit-il d’un reg</w:t>
            </w:r>
            <w:r>
              <w:rPr>
                <w:b/>
                <w:bCs/>
              </w:rPr>
              <w:t>rou</w:t>
            </w:r>
            <w:r w:rsidRPr="00EF0627">
              <w:rPr>
                <w:b/>
                <w:bCs/>
              </w:rPr>
              <w:t>p</w:t>
            </w:r>
            <w:r>
              <w:rPr>
                <w:b/>
                <w:bCs/>
              </w:rPr>
              <w:t>emen</w:t>
            </w:r>
            <w:r w:rsidRPr="00EF0627">
              <w:rPr>
                <w:b/>
                <w:bCs/>
              </w:rPr>
              <w:t>t de fait, volontaire ou imposé ?</w:t>
            </w:r>
          </w:p>
        </w:tc>
        <w:tc>
          <w:tcPr>
            <w:tcW w:w="1391" w:type="dxa"/>
            <w:tcBorders>
              <w:top w:val="outset" w:sz="6" w:space="0" w:color="auto"/>
              <w:left w:val="outset" w:sz="6" w:space="0" w:color="auto"/>
              <w:bottom w:val="outset" w:sz="6" w:space="0" w:color="auto"/>
              <w:right w:val="outset" w:sz="6" w:space="0" w:color="auto"/>
            </w:tcBorders>
          </w:tcPr>
          <w:p w14:paraId="25ABC087" w14:textId="77777777" w:rsidR="00A011E4" w:rsidRPr="00EF0627" w:rsidRDefault="00A011E4" w:rsidP="00A011E4">
            <w:pPr>
              <w:jc w:val="center"/>
            </w:pPr>
            <w:r w:rsidRPr="00EF0627">
              <w:rPr>
                <w:b/>
                <w:bCs/>
              </w:rPr>
              <w:t>S’agit-il d’un g</w:t>
            </w:r>
            <w:r>
              <w:rPr>
                <w:b/>
                <w:bCs/>
              </w:rPr>
              <w:t>rou</w:t>
            </w:r>
            <w:r w:rsidRPr="00EF0627">
              <w:rPr>
                <w:b/>
                <w:bCs/>
              </w:rPr>
              <w:t>pe temporaire ou durable ?</w:t>
            </w:r>
          </w:p>
        </w:tc>
        <w:tc>
          <w:tcPr>
            <w:tcW w:w="1391" w:type="dxa"/>
            <w:tcBorders>
              <w:top w:val="outset" w:sz="6" w:space="0" w:color="auto"/>
              <w:left w:val="outset" w:sz="6" w:space="0" w:color="auto"/>
              <w:bottom w:val="outset" w:sz="6" w:space="0" w:color="auto"/>
              <w:right w:val="outset" w:sz="6" w:space="0" w:color="auto"/>
            </w:tcBorders>
          </w:tcPr>
          <w:p w14:paraId="4905B350" w14:textId="77777777" w:rsidR="00A011E4" w:rsidRPr="00EF0627" w:rsidRDefault="00A011E4" w:rsidP="00A011E4">
            <w:pPr>
              <w:jc w:val="center"/>
            </w:pPr>
            <w:r w:rsidRPr="00EF0627">
              <w:rPr>
                <w:b/>
                <w:bCs/>
              </w:rPr>
              <w:t>Quelle est l'intensité des liens?</w:t>
            </w:r>
          </w:p>
        </w:tc>
      </w:tr>
      <w:tr w:rsidR="00A011E4" w:rsidRPr="00EF0627" w14:paraId="39EC41F9" w14:textId="77777777" w:rsidTr="00A011E4">
        <w:trPr>
          <w:tblCellSpacing w:w="0" w:type="dxa"/>
        </w:trPr>
        <w:tc>
          <w:tcPr>
            <w:tcW w:w="2090" w:type="dxa"/>
            <w:tcBorders>
              <w:top w:val="outset" w:sz="6" w:space="0" w:color="auto"/>
              <w:left w:val="outset" w:sz="6" w:space="0" w:color="auto"/>
              <w:bottom w:val="outset" w:sz="6" w:space="0" w:color="auto"/>
              <w:right w:val="outset" w:sz="6" w:space="0" w:color="auto"/>
            </w:tcBorders>
          </w:tcPr>
          <w:p w14:paraId="3CF83D4D" w14:textId="31F70759" w:rsidR="00A011E4" w:rsidRPr="00EF0627" w:rsidRDefault="0038112D" w:rsidP="00A011E4">
            <w:pPr>
              <w:jc w:val="center"/>
              <w:rPr>
                <w:b/>
              </w:rPr>
            </w:pPr>
            <w:r>
              <w:rPr>
                <w:b/>
                <w:noProof/>
              </w:rPr>
              <w:drawing>
                <wp:inline distT="0" distB="0" distL="0" distR="0" wp14:anchorId="19B24C25" wp14:editId="6F19203F">
                  <wp:extent cx="1314450" cy="876300"/>
                  <wp:effectExtent l="0" t="0" r="6350" b="12700"/>
                  <wp:docPr id="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14450" cy="876300"/>
                          </a:xfrm>
                          <a:prstGeom prst="rect">
                            <a:avLst/>
                          </a:prstGeom>
                          <a:noFill/>
                          <a:ln>
                            <a:noFill/>
                          </a:ln>
                        </pic:spPr>
                      </pic:pic>
                    </a:graphicData>
                  </a:graphic>
                </wp:inline>
              </w:drawing>
            </w:r>
          </w:p>
        </w:tc>
        <w:tc>
          <w:tcPr>
            <w:tcW w:w="1390" w:type="dxa"/>
            <w:tcBorders>
              <w:top w:val="outset" w:sz="6" w:space="0" w:color="auto"/>
              <w:left w:val="outset" w:sz="6" w:space="0" w:color="auto"/>
              <w:bottom w:val="outset" w:sz="6" w:space="0" w:color="auto"/>
              <w:right w:val="outset" w:sz="6" w:space="0" w:color="auto"/>
            </w:tcBorders>
            <w:vAlign w:val="center"/>
          </w:tcPr>
          <w:p w14:paraId="1A549941" w14:textId="77777777" w:rsidR="00A011E4" w:rsidRPr="00EF0627" w:rsidRDefault="00A011E4" w:rsidP="00A011E4">
            <w:pPr>
              <w:jc w:val="center"/>
            </w:pPr>
          </w:p>
          <w:p w14:paraId="3A8803C4" w14:textId="77777777" w:rsidR="00A011E4" w:rsidRPr="00EF0627" w:rsidRDefault="00A011E4" w:rsidP="00A011E4">
            <w:pPr>
              <w:jc w:val="center"/>
            </w:pPr>
          </w:p>
          <w:p w14:paraId="0F05560A" w14:textId="77777777" w:rsidR="00A011E4" w:rsidRPr="00EF0627" w:rsidRDefault="00A011E4" w:rsidP="00A011E4">
            <w:pPr>
              <w:jc w:val="center"/>
            </w:pPr>
          </w:p>
          <w:p w14:paraId="5AC27D52" w14:textId="77777777" w:rsidR="00A011E4" w:rsidRPr="00EF0627" w:rsidRDefault="00A011E4" w:rsidP="00A011E4">
            <w:pPr>
              <w:jc w:val="center"/>
            </w:pPr>
            <w:r w:rsidRPr="00EF0627">
              <w:t>Groupe de punks</w:t>
            </w:r>
          </w:p>
          <w:p w14:paraId="724E9BC3" w14:textId="77777777" w:rsidR="00A011E4" w:rsidRPr="00EF0627" w:rsidRDefault="00A011E4" w:rsidP="00A011E4">
            <w:pPr>
              <w:jc w:val="center"/>
            </w:pPr>
          </w:p>
        </w:tc>
        <w:tc>
          <w:tcPr>
            <w:tcW w:w="1391" w:type="dxa"/>
            <w:tcBorders>
              <w:top w:val="outset" w:sz="6" w:space="0" w:color="auto"/>
              <w:left w:val="outset" w:sz="6" w:space="0" w:color="auto"/>
              <w:bottom w:val="outset" w:sz="6" w:space="0" w:color="auto"/>
              <w:right w:val="outset" w:sz="6" w:space="0" w:color="auto"/>
            </w:tcBorders>
            <w:vAlign w:val="center"/>
          </w:tcPr>
          <w:p w14:paraId="4CBA7409" w14:textId="77777777" w:rsidR="00A011E4" w:rsidRPr="00EF0627" w:rsidRDefault="00A011E4" w:rsidP="00A011E4">
            <w:pPr>
              <w:jc w:val="center"/>
            </w:pPr>
            <w:r w:rsidRPr="00EF0627">
              <w:t>Non ?</w:t>
            </w:r>
          </w:p>
        </w:tc>
        <w:tc>
          <w:tcPr>
            <w:tcW w:w="1391" w:type="dxa"/>
            <w:tcBorders>
              <w:top w:val="outset" w:sz="6" w:space="0" w:color="auto"/>
              <w:left w:val="outset" w:sz="6" w:space="0" w:color="auto"/>
              <w:bottom w:val="outset" w:sz="6" w:space="0" w:color="auto"/>
              <w:right w:val="outset" w:sz="6" w:space="0" w:color="auto"/>
            </w:tcBorders>
            <w:vAlign w:val="center"/>
          </w:tcPr>
          <w:p w14:paraId="28026233" w14:textId="77777777" w:rsidR="00A011E4" w:rsidRPr="00EF0627" w:rsidRDefault="00A011E4" w:rsidP="00A011E4">
            <w:pPr>
              <w:jc w:val="center"/>
            </w:pPr>
            <w:r w:rsidRPr="00EF0627">
              <w:t>Gouts musicaux</w:t>
            </w:r>
          </w:p>
          <w:p w14:paraId="7E7E0BB3" w14:textId="77777777" w:rsidR="00A011E4" w:rsidRPr="00EF0627" w:rsidRDefault="00A011E4" w:rsidP="00A011E4">
            <w:pPr>
              <w:jc w:val="center"/>
            </w:pPr>
            <w:r w:rsidRPr="00EF0627">
              <w:t>Style vestimentaire</w:t>
            </w:r>
          </w:p>
        </w:tc>
        <w:tc>
          <w:tcPr>
            <w:tcW w:w="1390" w:type="dxa"/>
            <w:tcBorders>
              <w:top w:val="outset" w:sz="6" w:space="0" w:color="auto"/>
              <w:left w:val="outset" w:sz="6" w:space="0" w:color="auto"/>
              <w:bottom w:val="outset" w:sz="6" w:space="0" w:color="auto"/>
              <w:right w:val="outset" w:sz="6" w:space="0" w:color="auto"/>
            </w:tcBorders>
            <w:vAlign w:val="center"/>
          </w:tcPr>
          <w:p w14:paraId="4493D5AD" w14:textId="77777777" w:rsidR="00A011E4" w:rsidRPr="00EF0627" w:rsidRDefault="00A011E4" w:rsidP="00A011E4">
            <w:pPr>
              <w:jc w:val="center"/>
            </w:pPr>
            <w:r w:rsidRPr="00EF0627">
              <w:t>volontaire</w:t>
            </w:r>
          </w:p>
        </w:tc>
        <w:tc>
          <w:tcPr>
            <w:tcW w:w="1391" w:type="dxa"/>
            <w:tcBorders>
              <w:top w:val="outset" w:sz="6" w:space="0" w:color="auto"/>
              <w:left w:val="outset" w:sz="6" w:space="0" w:color="auto"/>
              <w:bottom w:val="outset" w:sz="6" w:space="0" w:color="auto"/>
              <w:right w:val="outset" w:sz="6" w:space="0" w:color="auto"/>
            </w:tcBorders>
            <w:vAlign w:val="center"/>
          </w:tcPr>
          <w:p w14:paraId="76792D3A" w14:textId="77777777" w:rsidR="00A011E4" w:rsidRPr="00EF0627" w:rsidRDefault="00A011E4" w:rsidP="00A011E4">
            <w:pPr>
              <w:jc w:val="center"/>
            </w:pPr>
            <w:r w:rsidRPr="00EF0627">
              <w:t>temporaire</w:t>
            </w:r>
          </w:p>
        </w:tc>
        <w:tc>
          <w:tcPr>
            <w:tcW w:w="1391" w:type="dxa"/>
            <w:tcBorders>
              <w:top w:val="outset" w:sz="6" w:space="0" w:color="auto"/>
              <w:left w:val="outset" w:sz="6" w:space="0" w:color="auto"/>
              <w:bottom w:val="outset" w:sz="6" w:space="0" w:color="auto"/>
              <w:right w:val="outset" w:sz="6" w:space="0" w:color="auto"/>
            </w:tcBorders>
            <w:vAlign w:val="center"/>
          </w:tcPr>
          <w:p w14:paraId="21C9130B" w14:textId="77777777" w:rsidR="00A011E4" w:rsidRPr="00EF0627" w:rsidRDefault="00A011E4" w:rsidP="00A011E4">
            <w:pPr>
              <w:jc w:val="center"/>
            </w:pPr>
            <w:r w:rsidRPr="00EF0627">
              <w:t>Assez fort</w:t>
            </w:r>
          </w:p>
        </w:tc>
      </w:tr>
      <w:tr w:rsidR="00A011E4" w:rsidRPr="00EF0627" w14:paraId="5B4F61CA" w14:textId="77777777" w:rsidTr="00A011E4">
        <w:trPr>
          <w:tblCellSpacing w:w="0" w:type="dxa"/>
        </w:trPr>
        <w:tc>
          <w:tcPr>
            <w:tcW w:w="2090" w:type="dxa"/>
            <w:tcBorders>
              <w:top w:val="outset" w:sz="6" w:space="0" w:color="auto"/>
              <w:left w:val="outset" w:sz="6" w:space="0" w:color="auto"/>
              <w:bottom w:val="outset" w:sz="6" w:space="0" w:color="auto"/>
              <w:right w:val="outset" w:sz="6" w:space="0" w:color="auto"/>
            </w:tcBorders>
          </w:tcPr>
          <w:p w14:paraId="37ABB10B" w14:textId="2B3C9436" w:rsidR="00A011E4" w:rsidRPr="00EF0627" w:rsidRDefault="0038112D" w:rsidP="00A011E4">
            <w:pPr>
              <w:jc w:val="center"/>
              <w:rPr>
                <w:b/>
              </w:rPr>
            </w:pPr>
            <w:r>
              <w:rPr>
                <w:b/>
                <w:noProof/>
              </w:rPr>
              <w:drawing>
                <wp:inline distT="0" distB="0" distL="0" distR="0" wp14:anchorId="6DC45AA1" wp14:editId="2D3D7EF7">
                  <wp:extent cx="1231900" cy="825500"/>
                  <wp:effectExtent l="0" t="0" r="12700" b="12700"/>
                  <wp:docPr id="4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31900" cy="825500"/>
                          </a:xfrm>
                          <a:prstGeom prst="rect">
                            <a:avLst/>
                          </a:prstGeom>
                          <a:noFill/>
                          <a:ln>
                            <a:noFill/>
                          </a:ln>
                        </pic:spPr>
                      </pic:pic>
                    </a:graphicData>
                  </a:graphic>
                </wp:inline>
              </w:drawing>
            </w:r>
          </w:p>
          <w:p w14:paraId="50B3C6B1" w14:textId="77777777" w:rsidR="00A011E4" w:rsidRPr="00EF0627" w:rsidRDefault="00A011E4" w:rsidP="00A011E4">
            <w:pPr>
              <w:jc w:val="center"/>
              <w:rPr>
                <w:b/>
              </w:rPr>
            </w:pPr>
          </w:p>
          <w:p w14:paraId="1BDA4A05" w14:textId="7CA36D23" w:rsidR="00A011E4" w:rsidRPr="00EF0627" w:rsidRDefault="0038112D" w:rsidP="00A011E4">
            <w:pPr>
              <w:jc w:val="center"/>
              <w:rPr>
                <w:b/>
              </w:rPr>
            </w:pPr>
            <w:r>
              <w:rPr>
                <w:b/>
                <w:noProof/>
              </w:rPr>
              <w:drawing>
                <wp:inline distT="0" distB="0" distL="0" distR="0" wp14:anchorId="1C56516C" wp14:editId="60AA3440">
                  <wp:extent cx="1206500" cy="755650"/>
                  <wp:effectExtent l="0" t="0" r="12700" b="6350"/>
                  <wp:docPr id="4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6500" cy="755650"/>
                          </a:xfrm>
                          <a:prstGeom prst="rect">
                            <a:avLst/>
                          </a:prstGeom>
                          <a:noFill/>
                          <a:ln>
                            <a:noFill/>
                          </a:ln>
                        </pic:spPr>
                      </pic:pic>
                    </a:graphicData>
                  </a:graphic>
                </wp:inline>
              </w:drawing>
            </w:r>
          </w:p>
        </w:tc>
        <w:tc>
          <w:tcPr>
            <w:tcW w:w="1390" w:type="dxa"/>
            <w:tcBorders>
              <w:top w:val="outset" w:sz="6" w:space="0" w:color="auto"/>
              <w:left w:val="outset" w:sz="6" w:space="0" w:color="auto"/>
              <w:bottom w:val="outset" w:sz="6" w:space="0" w:color="auto"/>
              <w:right w:val="outset" w:sz="6" w:space="0" w:color="auto"/>
            </w:tcBorders>
            <w:vAlign w:val="center"/>
          </w:tcPr>
          <w:p w14:paraId="205673DD" w14:textId="77777777" w:rsidR="00A011E4" w:rsidRPr="00EF0627" w:rsidRDefault="00A011E4" w:rsidP="00A011E4">
            <w:pPr>
              <w:jc w:val="center"/>
            </w:pPr>
          </w:p>
          <w:p w14:paraId="2FA7BB28" w14:textId="77777777" w:rsidR="00A011E4" w:rsidRPr="00EF0627" w:rsidRDefault="00A011E4" w:rsidP="00A011E4">
            <w:pPr>
              <w:jc w:val="center"/>
            </w:pPr>
          </w:p>
          <w:p w14:paraId="50C3A727" w14:textId="77777777" w:rsidR="00A011E4" w:rsidRPr="00EF0627" w:rsidRDefault="00A011E4" w:rsidP="00A011E4">
            <w:pPr>
              <w:jc w:val="center"/>
            </w:pPr>
            <w:r w:rsidRPr="00EF0627">
              <w:t>Famille</w:t>
            </w:r>
          </w:p>
          <w:p w14:paraId="7CF050CA" w14:textId="77777777" w:rsidR="00A011E4" w:rsidRPr="00EF0627" w:rsidRDefault="00A011E4" w:rsidP="00A011E4">
            <w:pPr>
              <w:jc w:val="center"/>
            </w:pPr>
            <w:r w:rsidRPr="00EF0627">
              <w:t>(au sens élargi)</w:t>
            </w:r>
          </w:p>
          <w:p w14:paraId="2A585C7B" w14:textId="77777777" w:rsidR="00A011E4" w:rsidRPr="00EF0627" w:rsidRDefault="00A011E4" w:rsidP="00A011E4">
            <w:pPr>
              <w:jc w:val="center"/>
            </w:pPr>
          </w:p>
          <w:p w14:paraId="1AE0A158" w14:textId="77777777" w:rsidR="00A011E4" w:rsidRPr="00EF0627" w:rsidRDefault="00A011E4" w:rsidP="00A011E4">
            <w:pPr>
              <w:jc w:val="center"/>
            </w:pPr>
          </w:p>
        </w:tc>
        <w:tc>
          <w:tcPr>
            <w:tcW w:w="1391" w:type="dxa"/>
            <w:tcBorders>
              <w:top w:val="outset" w:sz="6" w:space="0" w:color="auto"/>
              <w:left w:val="outset" w:sz="6" w:space="0" w:color="auto"/>
              <w:bottom w:val="outset" w:sz="6" w:space="0" w:color="auto"/>
              <w:right w:val="outset" w:sz="6" w:space="0" w:color="auto"/>
            </w:tcBorders>
            <w:vAlign w:val="center"/>
          </w:tcPr>
          <w:p w14:paraId="369A6B76" w14:textId="77777777" w:rsidR="00A011E4" w:rsidRPr="00EF0627" w:rsidRDefault="00A011E4" w:rsidP="00A011E4">
            <w:pPr>
              <w:jc w:val="center"/>
            </w:pPr>
            <w:r w:rsidRPr="00EF0627">
              <w:t>oui</w:t>
            </w:r>
          </w:p>
        </w:tc>
        <w:tc>
          <w:tcPr>
            <w:tcW w:w="1391" w:type="dxa"/>
            <w:tcBorders>
              <w:top w:val="outset" w:sz="6" w:space="0" w:color="auto"/>
              <w:left w:val="outset" w:sz="6" w:space="0" w:color="auto"/>
              <w:bottom w:val="outset" w:sz="6" w:space="0" w:color="auto"/>
              <w:right w:val="outset" w:sz="6" w:space="0" w:color="auto"/>
            </w:tcBorders>
            <w:vAlign w:val="center"/>
          </w:tcPr>
          <w:p w14:paraId="5D195413" w14:textId="77777777" w:rsidR="00A011E4" w:rsidRPr="00EF0627" w:rsidRDefault="00A011E4" w:rsidP="00A011E4">
            <w:pPr>
              <w:jc w:val="center"/>
            </w:pPr>
            <w:r w:rsidRPr="00EF0627">
              <w:t>Lien familial (parenté)</w:t>
            </w:r>
          </w:p>
        </w:tc>
        <w:tc>
          <w:tcPr>
            <w:tcW w:w="1390" w:type="dxa"/>
            <w:tcBorders>
              <w:top w:val="outset" w:sz="6" w:space="0" w:color="auto"/>
              <w:left w:val="outset" w:sz="6" w:space="0" w:color="auto"/>
              <w:bottom w:val="outset" w:sz="6" w:space="0" w:color="auto"/>
              <w:right w:val="outset" w:sz="6" w:space="0" w:color="auto"/>
            </w:tcBorders>
            <w:vAlign w:val="center"/>
          </w:tcPr>
          <w:p w14:paraId="2FBB3E4F" w14:textId="77777777" w:rsidR="00A011E4" w:rsidRPr="00EF0627" w:rsidRDefault="00A011E4" w:rsidP="00A011E4">
            <w:pPr>
              <w:jc w:val="center"/>
            </w:pPr>
            <w:r w:rsidRPr="00EF0627">
              <w:t>De fait</w:t>
            </w:r>
          </w:p>
        </w:tc>
        <w:tc>
          <w:tcPr>
            <w:tcW w:w="1391" w:type="dxa"/>
            <w:tcBorders>
              <w:top w:val="outset" w:sz="6" w:space="0" w:color="auto"/>
              <w:left w:val="outset" w:sz="6" w:space="0" w:color="auto"/>
              <w:bottom w:val="outset" w:sz="6" w:space="0" w:color="auto"/>
              <w:right w:val="outset" w:sz="6" w:space="0" w:color="auto"/>
            </w:tcBorders>
            <w:vAlign w:val="center"/>
          </w:tcPr>
          <w:p w14:paraId="3D523BA2" w14:textId="77777777" w:rsidR="00A011E4" w:rsidRPr="00EF0627" w:rsidRDefault="00A011E4" w:rsidP="00A011E4">
            <w:pPr>
              <w:jc w:val="center"/>
            </w:pPr>
            <w:r w:rsidRPr="00EF0627">
              <w:t>durable</w:t>
            </w:r>
          </w:p>
        </w:tc>
        <w:tc>
          <w:tcPr>
            <w:tcW w:w="1391" w:type="dxa"/>
            <w:tcBorders>
              <w:top w:val="outset" w:sz="6" w:space="0" w:color="auto"/>
              <w:left w:val="outset" w:sz="6" w:space="0" w:color="auto"/>
              <w:bottom w:val="outset" w:sz="6" w:space="0" w:color="auto"/>
              <w:right w:val="outset" w:sz="6" w:space="0" w:color="auto"/>
            </w:tcBorders>
            <w:vAlign w:val="center"/>
          </w:tcPr>
          <w:p w14:paraId="16C69503" w14:textId="77777777" w:rsidR="00A011E4" w:rsidRPr="00EF0627" w:rsidRDefault="00A011E4" w:rsidP="00A011E4">
            <w:pPr>
              <w:jc w:val="center"/>
            </w:pPr>
            <w:r w:rsidRPr="00EF0627">
              <w:t>forts</w:t>
            </w:r>
          </w:p>
        </w:tc>
      </w:tr>
      <w:tr w:rsidR="00A011E4" w:rsidRPr="00EF0627" w14:paraId="4EBACF9A" w14:textId="77777777" w:rsidTr="00A011E4">
        <w:trPr>
          <w:tblCellSpacing w:w="0" w:type="dxa"/>
        </w:trPr>
        <w:tc>
          <w:tcPr>
            <w:tcW w:w="2090" w:type="dxa"/>
            <w:tcBorders>
              <w:top w:val="outset" w:sz="6" w:space="0" w:color="auto"/>
              <w:left w:val="outset" w:sz="6" w:space="0" w:color="auto"/>
              <w:bottom w:val="outset" w:sz="6" w:space="0" w:color="auto"/>
              <w:right w:val="outset" w:sz="6" w:space="0" w:color="auto"/>
            </w:tcBorders>
          </w:tcPr>
          <w:p w14:paraId="0F676A16" w14:textId="33CBB358" w:rsidR="00A011E4" w:rsidRPr="00EF0627" w:rsidRDefault="0038112D" w:rsidP="00A011E4">
            <w:pPr>
              <w:jc w:val="center"/>
              <w:rPr>
                <w:b/>
              </w:rPr>
            </w:pPr>
            <w:r>
              <w:rPr>
                <w:b/>
                <w:noProof/>
              </w:rPr>
              <w:drawing>
                <wp:inline distT="0" distB="0" distL="0" distR="0" wp14:anchorId="13671AD9" wp14:editId="36ECC198">
                  <wp:extent cx="1206500" cy="806450"/>
                  <wp:effectExtent l="0" t="0" r="12700" b="6350"/>
                  <wp:docPr id="4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6500" cy="806450"/>
                          </a:xfrm>
                          <a:prstGeom prst="rect">
                            <a:avLst/>
                          </a:prstGeom>
                          <a:noFill/>
                          <a:ln>
                            <a:noFill/>
                          </a:ln>
                        </pic:spPr>
                      </pic:pic>
                    </a:graphicData>
                  </a:graphic>
                </wp:inline>
              </w:drawing>
            </w:r>
          </w:p>
        </w:tc>
        <w:tc>
          <w:tcPr>
            <w:tcW w:w="1390" w:type="dxa"/>
            <w:tcBorders>
              <w:top w:val="outset" w:sz="6" w:space="0" w:color="auto"/>
              <w:left w:val="outset" w:sz="6" w:space="0" w:color="auto"/>
              <w:bottom w:val="outset" w:sz="6" w:space="0" w:color="auto"/>
              <w:right w:val="outset" w:sz="6" w:space="0" w:color="auto"/>
            </w:tcBorders>
            <w:vAlign w:val="center"/>
          </w:tcPr>
          <w:p w14:paraId="0D5D9075" w14:textId="77777777" w:rsidR="00A011E4" w:rsidRPr="00EF0627" w:rsidRDefault="00A011E4" w:rsidP="00A011E4">
            <w:pPr>
              <w:jc w:val="center"/>
            </w:pPr>
          </w:p>
          <w:p w14:paraId="597B9066" w14:textId="77777777" w:rsidR="00A011E4" w:rsidRPr="00EF0627" w:rsidRDefault="00A011E4" w:rsidP="00A011E4">
            <w:pPr>
              <w:jc w:val="center"/>
            </w:pPr>
            <w:r w:rsidRPr="00EF0627">
              <w:t>Manifestation Tunisie 2011</w:t>
            </w:r>
          </w:p>
          <w:p w14:paraId="745F8639" w14:textId="77777777" w:rsidR="00A011E4" w:rsidRPr="00EF0627" w:rsidRDefault="00A011E4" w:rsidP="00A011E4">
            <w:pPr>
              <w:jc w:val="center"/>
            </w:pPr>
          </w:p>
          <w:p w14:paraId="0FAD2B80" w14:textId="77777777" w:rsidR="00A011E4" w:rsidRPr="00EF0627" w:rsidRDefault="00A011E4" w:rsidP="00A011E4">
            <w:pPr>
              <w:jc w:val="center"/>
            </w:pPr>
          </w:p>
          <w:p w14:paraId="016A8B78" w14:textId="77777777" w:rsidR="00A011E4" w:rsidRPr="00EF0627" w:rsidRDefault="00A011E4" w:rsidP="00A011E4">
            <w:pPr>
              <w:jc w:val="center"/>
            </w:pPr>
          </w:p>
        </w:tc>
        <w:tc>
          <w:tcPr>
            <w:tcW w:w="1391" w:type="dxa"/>
            <w:tcBorders>
              <w:top w:val="outset" w:sz="6" w:space="0" w:color="auto"/>
              <w:left w:val="outset" w:sz="6" w:space="0" w:color="auto"/>
              <w:bottom w:val="outset" w:sz="6" w:space="0" w:color="auto"/>
              <w:right w:val="outset" w:sz="6" w:space="0" w:color="auto"/>
            </w:tcBorders>
            <w:vAlign w:val="center"/>
          </w:tcPr>
          <w:p w14:paraId="6F753662" w14:textId="77777777" w:rsidR="00A011E4" w:rsidRPr="00EF0627" w:rsidRDefault="00A011E4" w:rsidP="00A011E4">
            <w:pPr>
              <w:jc w:val="center"/>
            </w:pPr>
            <w:r w:rsidRPr="00EF0627">
              <w:t>non</w:t>
            </w:r>
          </w:p>
        </w:tc>
        <w:tc>
          <w:tcPr>
            <w:tcW w:w="1391" w:type="dxa"/>
            <w:tcBorders>
              <w:top w:val="outset" w:sz="6" w:space="0" w:color="auto"/>
              <w:left w:val="outset" w:sz="6" w:space="0" w:color="auto"/>
              <w:bottom w:val="outset" w:sz="6" w:space="0" w:color="auto"/>
              <w:right w:val="outset" w:sz="6" w:space="0" w:color="auto"/>
            </w:tcBorders>
            <w:vAlign w:val="center"/>
          </w:tcPr>
          <w:p w14:paraId="7EB44BDA" w14:textId="77777777" w:rsidR="00A011E4" w:rsidRPr="00EF0627" w:rsidRDefault="00A011E4" w:rsidP="00A011E4">
            <w:pPr>
              <w:jc w:val="center"/>
            </w:pPr>
            <w:r w:rsidRPr="00EF0627">
              <w:t>Revendications politiques</w:t>
            </w:r>
          </w:p>
        </w:tc>
        <w:tc>
          <w:tcPr>
            <w:tcW w:w="1390" w:type="dxa"/>
            <w:tcBorders>
              <w:top w:val="outset" w:sz="6" w:space="0" w:color="auto"/>
              <w:left w:val="outset" w:sz="6" w:space="0" w:color="auto"/>
              <w:bottom w:val="outset" w:sz="6" w:space="0" w:color="auto"/>
              <w:right w:val="outset" w:sz="6" w:space="0" w:color="auto"/>
            </w:tcBorders>
            <w:vAlign w:val="center"/>
          </w:tcPr>
          <w:p w14:paraId="65CEF87B" w14:textId="77777777" w:rsidR="00A011E4" w:rsidRPr="00EF0627" w:rsidRDefault="00A011E4" w:rsidP="00A011E4">
            <w:pPr>
              <w:jc w:val="center"/>
            </w:pPr>
            <w:r w:rsidRPr="00EF0627">
              <w:t>volontaire</w:t>
            </w:r>
          </w:p>
        </w:tc>
        <w:tc>
          <w:tcPr>
            <w:tcW w:w="1391" w:type="dxa"/>
            <w:tcBorders>
              <w:top w:val="outset" w:sz="6" w:space="0" w:color="auto"/>
              <w:left w:val="outset" w:sz="6" w:space="0" w:color="auto"/>
              <w:bottom w:val="outset" w:sz="6" w:space="0" w:color="auto"/>
              <w:right w:val="outset" w:sz="6" w:space="0" w:color="auto"/>
            </w:tcBorders>
            <w:vAlign w:val="center"/>
          </w:tcPr>
          <w:p w14:paraId="501F847D" w14:textId="77777777" w:rsidR="00A011E4" w:rsidRPr="00EF0627" w:rsidRDefault="00A011E4" w:rsidP="00A011E4">
            <w:pPr>
              <w:jc w:val="center"/>
            </w:pPr>
            <w:r w:rsidRPr="00EF0627">
              <w:t>temporaire</w:t>
            </w:r>
          </w:p>
        </w:tc>
        <w:tc>
          <w:tcPr>
            <w:tcW w:w="1391" w:type="dxa"/>
            <w:tcBorders>
              <w:top w:val="outset" w:sz="6" w:space="0" w:color="auto"/>
              <w:left w:val="outset" w:sz="6" w:space="0" w:color="auto"/>
              <w:bottom w:val="outset" w:sz="6" w:space="0" w:color="auto"/>
              <w:right w:val="outset" w:sz="6" w:space="0" w:color="auto"/>
            </w:tcBorders>
            <w:vAlign w:val="center"/>
          </w:tcPr>
          <w:p w14:paraId="642A8846" w14:textId="77777777" w:rsidR="00A011E4" w:rsidRPr="00EF0627" w:rsidRDefault="00A011E4" w:rsidP="00A011E4">
            <w:pPr>
              <w:jc w:val="center"/>
            </w:pPr>
            <w:r w:rsidRPr="00EF0627">
              <w:t>forts</w:t>
            </w:r>
          </w:p>
        </w:tc>
      </w:tr>
      <w:tr w:rsidR="00A011E4" w:rsidRPr="00EF0627" w14:paraId="6E5120F6" w14:textId="77777777" w:rsidTr="00A011E4">
        <w:trPr>
          <w:tblCellSpacing w:w="0" w:type="dxa"/>
        </w:trPr>
        <w:tc>
          <w:tcPr>
            <w:tcW w:w="2090" w:type="dxa"/>
            <w:tcBorders>
              <w:top w:val="outset" w:sz="6" w:space="0" w:color="auto"/>
              <w:left w:val="outset" w:sz="6" w:space="0" w:color="auto"/>
              <w:bottom w:val="outset" w:sz="6" w:space="0" w:color="auto"/>
              <w:right w:val="outset" w:sz="6" w:space="0" w:color="auto"/>
            </w:tcBorders>
          </w:tcPr>
          <w:p w14:paraId="6FBB2F8B" w14:textId="7722C78E" w:rsidR="00A011E4" w:rsidRPr="00EF0627" w:rsidRDefault="0038112D" w:rsidP="00A011E4">
            <w:pPr>
              <w:jc w:val="center"/>
              <w:rPr>
                <w:b/>
              </w:rPr>
            </w:pPr>
            <w:r>
              <w:rPr>
                <w:b/>
                <w:noProof/>
              </w:rPr>
              <w:drawing>
                <wp:inline distT="0" distB="0" distL="0" distR="0" wp14:anchorId="34245BEF" wp14:editId="085D1CB4">
                  <wp:extent cx="1238250" cy="723900"/>
                  <wp:effectExtent l="0" t="0" r="6350" b="12700"/>
                  <wp:docPr id="4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8250" cy="723900"/>
                          </a:xfrm>
                          <a:prstGeom prst="rect">
                            <a:avLst/>
                          </a:prstGeom>
                          <a:noFill/>
                          <a:ln>
                            <a:noFill/>
                          </a:ln>
                        </pic:spPr>
                      </pic:pic>
                    </a:graphicData>
                  </a:graphic>
                </wp:inline>
              </w:drawing>
            </w:r>
          </w:p>
        </w:tc>
        <w:tc>
          <w:tcPr>
            <w:tcW w:w="1390" w:type="dxa"/>
            <w:tcBorders>
              <w:top w:val="outset" w:sz="6" w:space="0" w:color="auto"/>
              <w:left w:val="outset" w:sz="6" w:space="0" w:color="auto"/>
              <w:bottom w:val="outset" w:sz="6" w:space="0" w:color="auto"/>
              <w:right w:val="outset" w:sz="6" w:space="0" w:color="auto"/>
            </w:tcBorders>
            <w:vAlign w:val="center"/>
          </w:tcPr>
          <w:p w14:paraId="7B1BD736" w14:textId="77777777" w:rsidR="00A011E4" w:rsidRPr="00EF0627" w:rsidRDefault="00A011E4" w:rsidP="00A011E4">
            <w:pPr>
              <w:jc w:val="center"/>
            </w:pPr>
            <w:r w:rsidRPr="00EF0627">
              <w:t>Groupe de jeunes (Le Péril jeune, Cédric Klapish 1995)</w:t>
            </w:r>
          </w:p>
        </w:tc>
        <w:tc>
          <w:tcPr>
            <w:tcW w:w="1391" w:type="dxa"/>
            <w:tcBorders>
              <w:top w:val="outset" w:sz="6" w:space="0" w:color="auto"/>
              <w:left w:val="outset" w:sz="6" w:space="0" w:color="auto"/>
              <w:bottom w:val="outset" w:sz="6" w:space="0" w:color="auto"/>
              <w:right w:val="outset" w:sz="6" w:space="0" w:color="auto"/>
            </w:tcBorders>
            <w:vAlign w:val="center"/>
          </w:tcPr>
          <w:p w14:paraId="761C2C39" w14:textId="77777777" w:rsidR="00A011E4" w:rsidRPr="00EF0627" w:rsidRDefault="00A011E4" w:rsidP="00A011E4">
            <w:pPr>
              <w:jc w:val="center"/>
            </w:pPr>
            <w:r w:rsidRPr="00EF0627">
              <w:t>oui</w:t>
            </w:r>
          </w:p>
        </w:tc>
        <w:tc>
          <w:tcPr>
            <w:tcW w:w="1391" w:type="dxa"/>
            <w:tcBorders>
              <w:top w:val="outset" w:sz="6" w:space="0" w:color="auto"/>
              <w:left w:val="outset" w:sz="6" w:space="0" w:color="auto"/>
              <w:bottom w:val="outset" w:sz="6" w:space="0" w:color="auto"/>
              <w:right w:val="outset" w:sz="6" w:space="0" w:color="auto"/>
            </w:tcBorders>
            <w:vAlign w:val="center"/>
          </w:tcPr>
          <w:p w14:paraId="31D97F6B" w14:textId="77777777" w:rsidR="00A011E4" w:rsidRPr="00EF0627" w:rsidRDefault="00A011E4" w:rsidP="00A011E4">
            <w:pPr>
              <w:jc w:val="center"/>
            </w:pPr>
            <w:r w:rsidRPr="00EF0627">
              <w:t>amitié</w:t>
            </w:r>
          </w:p>
        </w:tc>
        <w:tc>
          <w:tcPr>
            <w:tcW w:w="1390" w:type="dxa"/>
            <w:tcBorders>
              <w:top w:val="outset" w:sz="6" w:space="0" w:color="auto"/>
              <w:left w:val="outset" w:sz="6" w:space="0" w:color="auto"/>
              <w:bottom w:val="outset" w:sz="6" w:space="0" w:color="auto"/>
              <w:right w:val="outset" w:sz="6" w:space="0" w:color="auto"/>
            </w:tcBorders>
            <w:vAlign w:val="center"/>
          </w:tcPr>
          <w:p w14:paraId="7FF9F752" w14:textId="77777777" w:rsidR="00A011E4" w:rsidRPr="00EF0627" w:rsidRDefault="00A011E4" w:rsidP="00A011E4">
            <w:pPr>
              <w:jc w:val="center"/>
            </w:pPr>
            <w:r w:rsidRPr="00EF0627">
              <w:t>volontaire</w:t>
            </w:r>
          </w:p>
        </w:tc>
        <w:tc>
          <w:tcPr>
            <w:tcW w:w="1391" w:type="dxa"/>
            <w:tcBorders>
              <w:top w:val="outset" w:sz="6" w:space="0" w:color="auto"/>
              <w:left w:val="outset" w:sz="6" w:space="0" w:color="auto"/>
              <w:bottom w:val="outset" w:sz="6" w:space="0" w:color="auto"/>
              <w:right w:val="outset" w:sz="6" w:space="0" w:color="auto"/>
            </w:tcBorders>
            <w:vAlign w:val="center"/>
          </w:tcPr>
          <w:p w14:paraId="3392019F" w14:textId="77777777" w:rsidR="00A011E4" w:rsidRPr="00EF0627" w:rsidRDefault="00A011E4" w:rsidP="00A011E4">
            <w:pPr>
              <w:jc w:val="center"/>
            </w:pPr>
            <w:r w:rsidRPr="00EF0627">
              <w:t>durable</w:t>
            </w:r>
          </w:p>
        </w:tc>
        <w:tc>
          <w:tcPr>
            <w:tcW w:w="1391" w:type="dxa"/>
            <w:tcBorders>
              <w:top w:val="outset" w:sz="6" w:space="0" w:color="auto"/>
              <w:left w:val="outset" w:sz="6" w:space="0" w:color="auto"/>
              <w:bottom w:val="outset" w:sz="6" w:space="0" w:color="auto"/>
              <w:right w:val="outset" w:sz="6" w:space="0" w:color="auto"/>
            </w:tcBorders>
            <w:vAlign w:val="center"/>
          </w:tcPr>
          <w:p w14:paraId="0354FBEB" w14:textId="77777777" w:rsidR="00A011E4" w:rsidRPr="00EF0627" w:rsidRDefault="00A011E4" w:rsidP="00A011E4">
            <w:pPr>
              <w:jc w:val="center"/>
            </w:pPr>
            <w:r w:rsidRPr="00EF0627">
              <w:t>forts</w:t>
            </w:r>
          </w:p>
        </w:tc>
      </w:tr>
      <w:tr w:rsidR="00A011E4" w:rsidRPr="00EF0627" w14:paraId="0479E952" w14:textId="77777777" w:rsidTr="00A011E4">
        <w:trPr>
          <w:tblCellSpacing w:w="0" w:type="dxa"/>
        </w:trPr>
        <w:tc>
          <w:tcPr>
            <w:tcW w:w="2090" w:type="dxa"/>
            <w:tcBorders>
              <w:top w:val="outset" w:sz="6" w:space="0" w:color="auto"/>
              <w:left w:val="outset" w:sz="6" w:space="0" w:color="auto"/>
              <w:bottom w:val="outset" w:sz="6" w:space="0" w:color="auto"/>
              <w:right w:val="outset" w:sz="6" w:space="0" w:color="auto"/>
            </w:tcBorders>
          </w:tcPr>
          <w:p w14:paraId="396A7F39" w14:textId="1DC621B5" w:rsidR="00A011E4" w:rsidRPr="00EF0627" w:rsidRDefault="0038112D" w:rsidP="00A011E4">
            <w:pPr>
              <w:jc w:val="center"/>
              <w:rPr>
                <w:b/>
              </w:rPr>
            </w:pPr>
            <w:r>
              <w:rPr>
                <w:b/>
                <w:noProof/>
              </w:rPr>
              <w:drawing>
                <wp:inline distT="0" distB="0" distL="0" distR="0" wp14:anchorId="2C1BC04B" wp14:editId="66BA8D28">
                  <wp:extent cx="1231900" cy="812800"/>
                  <wp:effectExtent l="0" t="0" r="12700" b="0"/>
                  <wp:docPr id="3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1900" cy="812800"/>
                          </a:xfrm>
                          <a:prstGeom prst="rect">
                            <a:avLst/>
                          </a:prstGeom>
                          <a:noFill/>
                          <a:ln>
                            <a:noFill/>
                          </a:ln>
                        </pic:spPr>
                      </pic:pic>
                    </a:graphicData>
                  </a:graphic>
                </wp:inline>
              </w:drawing>
            </w:r>
          </w:p>
        </w:tc>
        <w:tc>
          <w:tcPr>
            <w:tcW w:w="1390" w:type="dxa"/>
            <w:tcBorders>
              <w:top w:val="outset" w:sz="6" w:space="0" w:color="auto"/>
              <w:left w:val="outset" w:sz="6" w:space="0" w:color="auto"/>
              <w:bottom w:val="outset" w:sz="6" w:space="0" w:color="auto"/>
              <w:right w:val="outset" w:sz="6" w:space="0" w:color="auto"/>
            </w:tcBorders>
            <w:vAlign w:val="center"/>
          </w:tcPr>
          <w:p w14:paraId="459F6FDE" w14:textId="77777777" w:rsidR="00A011E4" w:rsidRPr="00EF0627" w:rsidRDefault="00A011E4" w:rsidP="00A011E4">
            <w:pPr>
              <w:jc w:val="center"/>
            </w:pPr>
            <w:r w:rsidRPr="00EF0627">
              <w:t>File attente métro</w:t>
            </w:r>
          </w:p>
          <w:p w14:paraId="10938067" w14:textId="77777777" w:rsidR="00A011E4" w:rsidRPr="00EF0627" w:rsidRDefault="00A011E4" w:rsidP="00A011E4">
            <w:pPr>
              <w:jc w:val="center"/>
            </w:pPr>
          </w:p>
          <w:p w14:paraId="05B1A05A" w14:textId="77777777" w:rsidR="00A011E4" w:rsidRPr="00EF0627" w:rsidRDefault="00A011E4" w:rsidP="00A011E4">
            <w:pPr>
              <w:jc w:val="center"/>
            </w:pPr>
          </w:p>
          <w:p w14:paraId="0A614144" w14:textId="77777777" w:rsidR="00A011E4" w:rsidRPr="00EF0627" w:rsidRDefault="00A011E4" w:rsidP="00A011E4">
            <w:pPr>
              <w:jc w:val="center"/>
            </w:pPr>
          </w:p>
          <w:p w14:paraId="50117364" w14:textId="77777777" w:rsidR="00A011E4" w:rsidRPr="00EF0627" w:rsidRDefault="00A011E4" w:rsidP="00A011E4">
            <w:pPr>
              <w:jc w:val="center"/>
            </w:pPr>
          </w:p>
        </w:tc>
        <w:tc>
          <w:tcPr>
            <w:tcW w:w="1391" w:type="dxa"/>
            <w:tcBorders>
              <w:top w:val="outset" w:sz="6" w:space="0" w:color="auto"/>
              <w:left w:val="outset" w:sz="6" w:space="0" w:color="auto"/>
              <w:bottom w:val="outset" w:sz="6" w:space="0" w:color="auto"/>
              <w:right w:val="outset" w:sz="6" w:space="0" w:color="auto"/>
            </w:tcBorders>
            <w:vAlign w:val="center"/>
          </w:tcPr>
          <w:p w14:paraId="4884AB2E" w14:textId="77777777" w:rsidR="00A011E4" w:rsidRPr="00EF0627" w:rsidRDefault="00A011E4" w:rsidP="00A011E4">
            <w:pPr>
              <w:jc w:val="center"/>
            </w:pPr>
            <w:r w:rsidRPr="00EF0627">
              <w:t>non</w:t>
            </w:r>
          </w:p>
        </w:tc>
        <w:tc>
          <w:tcPr>
            <w:tcW w:w="1391" w:type="dxa"/>
            <w:tcBorders>
              <w:top w:val="outset" w:sz="6" w:space="0" w:color="auto"/>
              <w:left w:val="outset" w:sz="6" w:space="0" w:color="auto"/>
              <w:bottom w:val="outset" w:sz="6" w:space="0" w:color="auto"/>
              <w:right w:val="outset" w:sz="6" w:space="0" w:color="auto"/>
            </w:tcBorders>
            <w:vAlign w:val="center"/>
          </w:tcPr>
          <w:p w14:paraId="24A7D41C" w14:textId="77777777" w:rsidR="00A011E4" w:rsidRPr="00EF0627" w:rsidRDefault="00A011E4" w:rsidP="00A011E4">
            <w:pPr>
              <w:jc w:val="center"/>
            </w:pPr>
            <w:r w:rsidRPr="00EF0627">
              <w:t>Attente métro</w:t>
            </w:r>
          </w:p>
        </w:tc>
        <w:tc>
          <w:tcPr>
            <w:tcW w:w="1390" w:type="dxa"/>
            <w:tcBorders>
              <w:top w:val="outset" w:sz="6" w:space="0" w:color="auto"/>
              <w:left w:val="outset" w:sz="6" w:space="0" w:color="auto"/>
              <w:bottom w:val="outset" w:sz="6" w:space="0" w:color="auto"/>
              <w:right w:val="outset" w:sz="6" w:space="0" w:color="auto"/>
            </w:tcBorders>
            <w:vAlign w:val="center"/>
          </w:tcPr>
          <w:p w14:paraId="55810C30" w14:textId="77777777" w:rsidR="00A011E4" w:rsidRPr="00EF0627" w:rsidRDefault="00A011E4" w:rsidP="00A011E4">
            <w:pPr>
              <w:jc w:val="center"/>
            </w:pPr>
            <w:r w:rsidRPr="00EF0627">
              <w:t>De fait</w:t>
            </w:r>
          </w:p>
        </w:tc>
        <w:tc>
          <w:tcPr>
            <w:tcW w:w="1391" w:type="dxa"/>
            <w:tcBorders>
              <w:top w:val="outset" w:sz="6" w:space="0" w:color="auto"/>
              <w:left w:val="outset" w:sz="6" w:space="0" w:color="auto"/>
              <w:bottom w:val="outset" w:sz="6" w:space="0" w:color="auto"/>
              <w:right w:val="outset" w:sz="6" w:space="0" w:color="auto"/>
            </w:tcBorders>
            <w:vAlign w:val="center"/>
          </w:tcPr>
          <w:p w14:paraId="52BD7B5B" w14:textId="77777777" w:rsidR="00A011E4" w:rsidRPr="00EF0627" w:rsidRDefault="00A011E4" w:rsidP="00A011E4">
            <w:pPr>
              <w:jc w:val="center"/>
            </w:pPr>
            <w:r w:rsidRPr="00EF0627">
              <w:t>temporaire</w:t>
            </w:r>
          </w:p>
        </w:tc>
        <w:tc>
          <w:tcPr>
            <w:tcW w:w="1391" w:type="dxa"/>
            <w:tcBorders>
              <w:top w:val="outset" w:sz="6" w:space="0" w:color="auto"/>
              <w:left w:val="outset" w:sz="6" w:space="0" w:color="auto"/>
              <w:bottom w:val="outset" w:sz="6" w:space="0" w:color="auto"/>
              <w:right w:val="outset" w:sz="6" w:space="0" w:color="auto"/>
            </w:tcBorders>
            <w:vAlign w:val="center"/>
          </w:tcPr>
          <w:p w14:paraId="4A323DCE" w14:textId="77777777" w:rsidR="00A011E4" w:rsidRPr="00EF0627" w:rsidRDefault="00A011E4" w:rsidP="00A011E4">
            <w:pPr>
              <w:jc w:val="center"/>
            </w:pPr>
            <w:r w:rsidRPr="00EF0627">
              <w:t>(Très) faibles</w:t>
            </w:r>
          </w:p>
        </w:tc>
      </w:tr>
      <w:tr w:rsidR="00A011E4" w:rsidRPr="00EF0627" w14:paraId="2C05886C" w14:textId="77777777" w:rsidTr="00A011E4">
        <w:trPr>
          <w:tblCellSpacing w:w="0" w:type="dxa"/>
        </w:trPr>
        <w:tc>
          <w:tcPr>
            <w:tcW w:w="2090" w:type="dxa"/>
            <w:tcBorders>
              <w:top w:val="outset" w:sz="6" w:space="0" w:color="auto"/>
              <w:left w:val="outset" w:sz="6" w:space="0" w:color="auto"/>
              <w:bottom w:val="outset" w:sz="6" w:space="0" w:color="auto"/>
              <w:right w:val="outset" w:sz="6" w:space="0" w:color="auto"/>
            </w:tcBorders>
          </w:tcPr>
          <w:p w14:paraId="53F8AE54" w14:textId="520015CD" w:rsidR="00A011E4" w:rsidRPr="00EF0627" w:rsidRDefault="0038112D" w:rsidP="00A011E4">
            <w:pPr>
              <w:jc w:val="center"/>
              <w:rPr>
                <w:b/>
              </w:rPr>
            </w:pPr>
            <w:r>
              <w:rPr>
                <w:b/>
                <w:noProof/>
              </w:rPr>
              <w:drawing>
                <wp:inline distT="0" distB="0" distL="0" distR="0" wp14:anchorId="31FA30FD" wp14:editId="557DB11A">
                  <wp:extent cx="1231900" cy="781050"/>
                  <wp:effectExtent l="0" t="0" r="12700" b="6350"/>
                  <wp:docPr id="3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31900" cy="781050"/>
                          </a:xfrm>
                          <a:prstGeom prst="rect">
                            <a:avLst/>
                          </a:prstGeom>
                          <a:noFill/>
                          <a:ln>
                            <a:noFill/>
                          </a:ln>
                        </pic:spPr>
                      </pic:pic>
                    </a:graphicData>
                  </a:graphic>
                </wp:inline>
              </w:drawing>
            </w:r>
          </w:p>
          <w:p w14:paraId="0644A78F" w14:textId="77777777" w:rsidR="00A011E4" w:rsidRPr="00EF0627" w:rsidRDefault="00A011E4" w:rsidP="00A011E4">
            <w:pPr>
              <w:jc w:val="center"/>
              <w:rPr>
                <w:b/>
              </w:rPr>
            </w:pPr>
          </w:p>
          <w:p w14:paraId="12DCC0AA" w14:textId="0FE17231" w:rsidR="00A011E4" w:rsidRPr="00EF0627" w:rsidRDefault="0038112D" w:rsidP="00A011E4">
            <w:pPr>
              <w:jc w:val="center"/>
              <w:rPr>
                <w:b/>
              </w:rPr>
            </w:pPr>
            <w:r>
              <w:rPr>
                <w:b/>
                <w:noProof/>
              </w:rPr>
              <w:lastRenderedPageBreak/>
              <w:drawing>
                <wp:inline distT="0" distB="0" distL="0" distR="0" wp14:anchorId="2FAEA7AB" wp14:editId="0849BCED">
                  <wp:extent cx="1231900" cy="927100"/>
                  <wp:effectExtent l="0" t="0" r="12700" b="12700"/>
                  <wp:docPr id="3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1900" cy="927100"/>
                          </a:xfrm>
                          <a:prstGeom prst="rect">
                            <a:avLst/>
                          </a:prstGeom>
                          <a:noFill/>
                          <a:ln>
                            <a:noFill/>
                          </a:ln>
                        </pic:spPr>
                      </pic:pic>
                    </a:graphicData>
                  </a:graphic>
                </wp:inline>
              </w:drawing>
            </w:r>
          </w:p>
        </w:tc>
        <w:tc>
          <w:tcPr>
            <w:tcW w:w="1390" w:type="dxa"/>
            <w:tcBorders>
              <w:top w:val="outset" w:sz="6" w:space="0" w:color="auto"/>
              <w:left w:val="outset" w:sz="6" w:space="0" w:color="auto"/>
              <w:bottom w:val="outset" w:sz="6" w:space="0" w:color="auto"/>
              <w:right w:val="outset" w:sz="6" w:space="0" w:color="auto"/>
            </w:tcBorders>
            <w:vAlign w:val="center"/>
          </w:tcPr>
          <w:p w14:paraId="39D7F793" w14:textId="77777777" w:rsidR="00A011E4" w:rsidRPr="00EF0627" w:rsidRDefault="00A011E4" w:rsidP="00A011E4">
            <w:pPr>
              <w:jc w:val="center"/>
            </w:pPr>
            <w:r w:rsidRPr="00EF0627">
              <w:lastRenderedPageBreak/>
              <w:t>Supporters de foot</w:t>
            </w:r>
          </w:p>
        </w:tc>
        <w:tc>
          <w:tcPr>
            <w:tcW w:w="1391" w:type="dxa"/>
            <w:tcBorders>
              <w:top w:val="outset" w:sz="6" w:space="0" w:color="auto"/>
              <w:left w:val="outset" w:sz="6" w:space="0" w:color="auto"/>
              <w:bottom w:val="outset" w:sz="6" w:space="0" w:color="auto"/>
              <w:right w:val="outset" w:sz="6" w:space="0" w:color="auto"/>
            </w:tcBorders>
            <w:vAlign w:val="center"/>
          </w:tcPr>
          <w:p w14:paraId="2D4196A0" w14:textId="77777777" w:rsidR="00A011E4" w:rsidRPr="00EF0627" w:rsidRDefault="00A011E4" w:rsidP="00A011E4">
            <w:pPr>
              <w:jc w:val="center"/>
            </w:pPr>
            <w:r w:rsidRPr="00EF0627">
              <w:t>non</w:t>
            </w:r>
          </w:p>
        </w:tc>
        <w:tc>
          <w:tcPr>
            <w:tcW w:w="1391" w:type="dxa"/>
            <w:tcBorders>
              <w:top w:val="outset" w:sz="6" w:space="0" w:color="auto"/>
              <w:left w:val="outset" w:sz="6" w:space="0" w:color="auto"/>
              <w:bottom w:val="outset" w:sz="6" w:space="0" w:color="auto"/>
              <w:right w:val="outset" w:sz="6" w:space="0" w:color="auto"/>
            </w:tcBorders>
            <w:vAlign w:val="center"/>
          </w:tcPr>
          <w:p w14:paraId="483C31E5" w14:textId="77777777" w:rsidR="00A011E4" w:rsidRPr="00EF0627" w:rsidRDefault="00A011E4" w:rsidP="00A011E4">
            <w:pPr>
              <w:jc w:val="center"/>
            </w:pPr>
            <w:r w:rsidRPr="00EF0627">
              <w:t>sport</w:t>
            </w:r>
          </w:p>
        </w:tc>
        <w:tc>
          <w:tcPr>
            <w:tcW w:w="1390" w:type="dxa"/>
            <w:tcBorders>
              <w:top w:val="outset" w:sz="6" w:space="0" w:color="auto"/>
              <w:left w:val="outset" w:sz="6" w:space="0" w:color="auto"/>
              <w:bottom w:val="outset" w:sz="6" w:space="0" w:color="auto"/>
              <w:right w:val="outset" w:sz="6" w:space="0" w:color="auto"/>
            </w:tcBorders>
            <w:vAlign w:val="center"/>
          </w:tcPr>
          <w:p w14:paraId="4852F9C1" w14:textId="77777777" w:rsidR="00A011E4" w:rsidRPr="00EF0627" w:rsidRDefault="00A011E4" w:rsidP="00A011E4">
            <w:pPr>
              <w:jc w:val="center"/>
            </w:pPr>
            <w:r w:rsidRPr="00EF0627">
              <w:t>De fait</w:t>
            </w:r>
          </w:p>
        </w:tc>
        <w:tc>
          <w:tcPr>
            <w:tcW w:w="1391" w:type="dxa"/>
            <w:tcBorders>
              <w:top w:val="outset" w:sz="6" w:space="0" w:color="auto"/>
              <w:left w:val="outset" w:sz="6" w:space="0" w:color="auto"/>
              <w:bottom w:val="outset" w:sz="6" w:space="0" w:color="auto"/>
              <w:right w:val="outset" w:sz="6" w:space="0" w:color="auto"/>
            </w:tcBorders>
            <w:vAlign w:val="center"/>
          </w:tcPr>
          <w:p w14:paraId="3244399B" w14:textId="77777777" w:rsidR="00A011E4" w:rsidRPr="00EF0627" w:rsidRDefault="00A011E4" w:rsidP="00A011E4">
            <w:pPr>
              <w:jc w:val="center"/>
            </w:pPr>
            <w:r w:rsidRPr="00EF0627">
              <w:t>temporaire</w:t>
            </w:r>
          </w:p>
        </w:tc>
        <w:tc>
          <w:tcPr>
            <w:tcW w:w="1391" w:type="dxa"/>
            <w:tcBorders>
              <w:top w:val="outset" w:sz="6" w:space="0" w:color="auto"/>
              <w:left w:val="outset" w:sz="6" w:space="0" w:color="auto"/>
              <w:bottom w:val="outset" w:sz="6" w:space="0" w:color="auto"/>
              <w:right w:val="outset" w:sz="6" w:space="0" w:color="auto"/>
            </w:tcBorders>
            <w:vAlign w:val="center"/>
          </w:tcPr>
          <w:p w14:paraId="7E62B6A3" w14:textId="77777777" w:rsidR="00A011E4" w:rsidRPr="00EF0627" w:rsidRDefault="00A011E4" w:rsidP="00A011E4">
            <w:pPr>
              <w:jc w:val="center"/>
            </w:pPr>
            <w:r w:rsidRPr="00EF0627">
              <w:t>Assez forts</w:t>
            </w:r>
          </w:p>
        </w:tc>
      </w:tr>
      <w:tr w:rsidR="00A011E4" w:rsidRPr="00EF0627" w14:paraId="33FB6F6F" w14:textId="77777777" w:rsidTr="00A011E4">
        <w:trPr>
          <w:tblCellSpacing w:w="0" w:type="dxa"/>
        </w:trPr>
        <w:tc>
          <w:tcPr>
            <w:tcW w:w="2090" w:type="dxa"/>
            <w:tcBorders>
              <w:top w:val="outset" w:sz="6" w:space="0" w:color="auto"/>
              <w:left w:val="outset" w:sz="6" w:space="0" w:color="auto"/>
              <w:bottom w:val="outset" w:sz="6" w:space="0" w:color="auto"/>
              <w:right w:val="outset" w:sz="6" w:space="0" w:color="auto"/>
            </w:tcBorders>
          </w:tcPr>
          <w:p w14:paraId="6B4F5ECA" w14:textId="396CD24C" w:rsidR="00A011E4" w:rsidRPr="00EF0627" w:rsidRDefault="0038112D" w:rsidP="00A011E4">
            <w:pPr>
              <w:jc w:val="center"/>
              <w:rPr>
                <w:b/>
              </w:rPr>
            </w:pPr>
            <w:r>
              <w:rPr>
                <w:noProof/>
              </w:rPr>
              <w:lastRenderedPageBreak/>
              <w:drawing>
                <wp:inline distT="0" distB="0" distL="0" distR="0" wp14:anchorId="1197DC92" wp14:editId="4B3E8B24">
                  <wp:extent cx="1231900" cy="825500"/>
                  <wp:effectExtent l="0" t="0" r="12700" b="12700"/>
                  <wp:docPr id="3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31900" cy="825500"/>
                          </a:xfrm>
                          <a:prstGeom prst="rect">
                            <a:avLst/>
                          </a:prstGeom>
                          <a:noFill/>
                          <a:ln>
                            <a:noFill/>
                          </a:ln>
                        </pic:spPr>
                      </pic:pic>
                    </a:graphicData>
                  </a:graphic>
                </wp:inline>
              </w:drawing>
            </w:r>
          </w:p>
        </w:tc>
        <w:tc>
          <w:tcPr>
            <w:tcW w:w="1390" w:type="dxa"/>
            <w:tcBorders>
              <w:top w:val="outset" w:sz="6" w:space="0" w:color="auto"/>
              <w:left w:val="outset" w:sz="6" w:space="0" w:color="auto"/>
              <w:bottom w:val="outset" w:sz="6" w:space="0" w:color="auto"/>
              <w:right w:val="outset" w:sz="6" w:space="0" w:color="auto"/>
            </w:tcBorders>
            <w:vAlign w:val="center"/>
          </w:tcPr>
          <w:p w14:paraId="5EF45721" w14:textId="77777777" w:rsidR="00A011E4" w:rsidRPr="00EF0627" w:rsidRDefault="00A011E4" w:rsidP="00A011E4">
            <w:pPr>
              <w:jc w:val="center"/>
            </w:pPr>
            <w:r w:rsidRPr="00EF0627">
              <w:t>concert</w:t>
            </w:r>
          </w:p>
        </w:tc>
        <w:tc>
          <w:tcPr>
            <w:tcW w:w="1391" w:type="dxa"/>
            <w:tcBorders>
              <w:top w:val="outset" w:sz="6" w:space="0" w:color="auto"/>
              <w:left w:val="outset" w:sz="6" w:space="0" w:color="auto"/>
              <w:bottom w:val="outset" w:sz="6" w:space="0" w:color="auto"/>
              <w:right w:val="outset" w:sz="6" w:space="0" w:color="auto"/>
            </w:tcBorders>
            <w:vAlign w:val="center"/>
          </w:tcPr>
          <w:p w14:paraId="5EBF6E9E" w14:textId="77777777" w:rsidR="00A011E4" w:rsidRPr="00EF0627" w:rsidRDefault="00A011E4" w:rsidP="00A011E4">
            <w:pPr>
              <w:jc w:val="center"/>
            </w:pPr>
            <w:r w:rsidRPr="00EF0627">
              <w:t>non</w:t>
            </w:r>
          </w:p>
        </w:tc>
        <w:tc>
          <w:tcPr>
            <w:tcW w:w="1391" w:type="dxa"/>
            <w:tcBorders>
              <w:top w:val="outset" w:sz="6" w:space="0" w:color="auto"/>
              <w:left w:val="outset" w:sz="6" w:space="0" w:color="auto"/>
              <w:bottom w:val="outset" w:sz="6" w:space="0" w:color="auto"/>
              <w:right w:val="outset" w:sz="6" w:space="0" w:color="auto"/>
            </w:tcBorders>
            <w:vAlign w:val="center"/>
          </w:tcPr>
          <w:p w14:paraId="7103973C" w14:textId="77777777" w:rsidR="00A011E4" w:rsidRPr="00EF0627" w:rsidRDefault="00A011E4" w:rsidP="00A011E4">
            <w:pPr>
              <w:jc w:val="center"/>
            </w:pPr>
            <w:r w:rsidRPr="00EF0627">
              <w:t>Gouts musicaux</w:t>
            </w:r>
          </w:p>
        </w:tc>
        <w:tc>
          <w:tcPr>
            <w:tcW w:w="1390" w:type="dxa"/>
            <w:tcBorders>
              <w:top w:val="outset" w:sz="6" w:space="0" w:color="auto"/>
              <w:left w:val="outset" w:sz="6" w:space="0" w:color="auto"/>
              <w:bottom w:val="outset" w:sz="6" w:space="0" w:color="auto"/>
              <w:right w:val="outset" w:sz="6" w:space="0" w:color="auto"/>
            </w:tcBorders>
            <w:vAlign w:val="center"/>
          </w:tcPr>
          <w:p w14:paraId="31CDD1F5" w14:textId="77777777" w:rsidR="00A011E4" w:rsidRPr="00EF0627" w:rsidRDefault="00A011E4" w:rsidP="00A011E4">
            <w:pPr>
              <w:jc w:val="center"/>
            </w:pPr>
            <w:r w:rsidRPr="00EF0627">
              <w:t>involontaire</w:t>
            </w:r>
          </w:p>
        </w:tc>
        <w:tc>
          <w:tcPr>
            <w:tcW w:w="1391" w:type="dxa"/>
            <w:tcBorders>
              <w:top w:val="outset" w:sz="6" w:space="0" w:color="auto"/>
              <w:left w:val="outset" w:sz="6" w:space="0" w:color="auto"/>
              <w:bottom w:val="outset" w:sz="6" w:space="0" w:color="auto"/>
              <w:right w:val="outset" w:sz="6" w:space="0" w:color="auto"/>
            </w:tcBorders>
            <w:vAlign w:val="center"/>
          </w:tcPr>
          <w:p w14:paraId="3FFC72E7" w14:textId="77777777" w:rsidR="00A011E4" w:rsidRPr="00EF0627" w:rsidRDefault="00A011E4" w:rsidP="00A011E4">
            <w:pPr>
              <w:jc w:val="center"/>
            </w:pPr>
            <w:r w:rsidRPr="00EF0627">
              <w:t>temporaire</w:t>
            </w:r>
          </w:p>
        </w:tc>
        <w:tc>
          <w:tcPr>
            <w:tcW w:w="1391" w:type="dxa"/>
            <w:tcBorders>
              <w:top w:val="outset" w:sz="6" w:space="0" w:color="auto"/>
              <w:left w:val="outset" w:sz="6" w:space="0" w:color="auto"/>
              <w:bottom w:val="outset" w:sz="6" w:space="0" w:color="auto"/>
              <w:right w:val="outset" w:sz="6" w:space="0" w:color="auto"/>
            </w:tcBorders>
            <w:vAlign w:val="center"/>
          </w:tcPr>
          <w:p w14:paraId="52D0EC05" w14:textId="77777777" w:rsidR="00A011E4" w:rsidRPr="00EF0627" w:rsidRDefault="00A011E4" w:rsidP="00A011E4">
            <w:pPr>
              <w:jc w:val="center"/>
            </w:pPr>
            <w:r w:rsidRPr="00EF0627">
              <w:t>Assez forts</w:t>
            </w:r>
          </w:p>
        </w:tc>
      </w:tr>
      <w:tr w:rsidR="00A011E4" w:rsidRPr="00EF0627" w14:paraId="0B9E2D8A" w14:textId="77777777" w:rsidTr="00A011E4">
        <w:trPr>
          <w:tblCellSpacing w:w="0" w:type="dxa"/>
        </w:trPr>
        <w:tc>
          <w:tcPr>
            <w:tcW w:w="2090" w:type="dxa"/>
            <w:tcBorders>
              <w:top w:val="outset" w:sz="6" w:space="0" w:color="auto"/>
              <w:left w:val="outset" w:sz="6" w:space="0" w:color="auto"/>
              <w:bottom w:val="outset" w:sz="6" w:space="0" w:color="auto"/>
              <w:right w:val="outset" w:sz="6" w:space="0" w:color="auto"/>
            </w:tcBorders>
          </w:tcPr>
          <w:p w14:paraId="4FEEB337" w14:textId="70224A33" w:rsidR="00A011E4" w:rsidRPr="00EF0627" w:rsidRDefault="0038112D" w:rsidP="00A011E4">
            <w:pPr>
              <w:jc w:val="center"/>
            </w:pPr>
            <w:r>
              <w:rPr>
                <w:noProof/>
              </w:rPr>
              <w:drawing>
                <wp:inline distT="0" distB="0" distL="0" distR="0" wp14:anchorId="38794E1A" wp14:editId="5B0F2C45">
                  <wp:extent cx="1238250" cy="908050"/>
                  <wp:effectExtent l="0" t="0" r="6350" b="6350"/>
                  <wp:docPr id="3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38250" cy="908050"/>
                          </a:xfrm>
                          <a:prstGeom prst="rect">
                            <a:avLst/>
                          </a:prstGeom>
                          <a:noFill/>
                          <a:ln>
                            <a:noFill/>
                          </a:ln>
                        </pic:spPr>
                      </pic:pic>
                    </a:graphicData>
                  </a:graphic>
                </wp:inline>
              </w:drawing>
            </w:r>
          </w:p>
        </w:tc>
        <w:tc>
          <w:tcPr>
            <w:tcW w:w="1390" w:type="dxa"/>
            <w:tcBorders>
              <w:top w:val="outset" w:sz="6" w:space="0" w:color="auto"/>
              <w:left w:val="outset" w:sz="6" w:space="0" w:color="auto"/>
              <w:bottom w:val="outset" w:sz="6" w:space="0" w:color="auto"/>
              <w:right w:val="outset" w:sz="6" w:space="0" w:color="auto"/>
            </w:tcBorders>
            <w:vAlign w:val="center"/>
          </w:tcPr>
          <w:p w14:paraId="135E202C" w14:textId="6990F9EE" w:rsidR="00A011E4" w:rsidRPr="00EF0627" w:rsidRDefault="00A011E4" w:rsidP="00A011E4">
            <w:pPr>
              <w:jc w:val="center"/>
            </w:pPr>
            <w:r w:rsidRPr="00EF0627">
              <w:t>Foule p</w:t>
            </w:r>
            <w:r>
              <w:t>en</w:t>
            </w:r>
            <w:r w:rsidRPr="00EF0627">
              <w:t>d</w:t>
            </w:r>
            <w:r>
              <w:t>an</w:t>
            </w:r>
            <w:r w:rsidRPr="00EF0627">
              <w:t>t les soldes (Londres 2011)</w:t>
            </w:r>
          </w:p>
        </w:tc>
        <w:tc>
          <w:tcPr>
            <w:tcW w:w="1391" w:type="dxa"/>
            <w:tcBorders>
              <w:top w:val="outset" w:sz="6" w:space="0" w:color="auto"/>
              <w:left w:val="outset" w:sz="6" w:space="0" w:color="auto"/>
              <w:bottom w:val="outset" w:sz="6" w:space="0" w:color="auto"/>
              <w:right w:val="outset" w:sz="6" w:space="0" w:color="auto"/>
            </w:tcBorders>
            <w:vAlign w:val="center"/>
          </w:tcPr>
          <w:p w14:paraId="1D04EDA3" w14:textId="77777777" w:rsidR="00A011E4" w:rsidRPr="00EF0627" w:rsidRDefault="00A011E4" w:rsidP="00A011E4">
            <w:pPr>
              <w:jc w:val="center"/>
            </w:pPr>
            <w:r w:rsidRPr="00EF0627">
              <w:t>non</w:t>
            </w:r>
          </w:p>
        </w:tc>
        <w:tc>
          <w:tcPr>
            <w:tcW w:w="1391" w:type="dxa"/>
            <w:tcBorders>
              <w:top w:val="outset" w:sz="6" w:space="0" w:color="auto"/>
              <w:left w:val="outset" w:sz="6" w:space="0" w:color="auto"/>
              <w:bottom w:val="outset" w:sz="6" w:space="0" w:color="auto"/>
              <w:right w:val="outset" w:sz="6" w:space="0" w:color="auto"/>
            </w:tcBorders>
            <w:vAlign w:val="center"/>
          </w:tcPr>
          <w:p w14:paraId="611D3BC9" w14:textId="77777777" w:rsidR="00A011E4" w:rsidRPr="00EF0627" w:rsidRDefault="00A011E4" w:rsidP="00A011E4">
            <w:pPr>
              <w:jc w:val="center"/>
            </w:pPr>
            <w:r w:rsidRPr="00EF0627">
              <w:t>achat</w:t>
            </w:r>
          </w:p>
        </w:tc>
        <w:tc>
          <w:tcPr>
            <w:tcW w:w="1390" w:type="dxa"/>
            <w:tcBorders>
              <w:top w:val="outset" w:sz="6" w:space="0" w:color="auto"/>
              <w:left w:val="outset" w:sz="6" w:space="0" w:color="auto"/>
              <w:bottom w:val="outset" w:sz="6" w:space="0" w:color="auto"/>
              <w:right w:val="outset" w:sz="6" w:space="0" w:color="auto"/>
            </w:tcBorders>
            <w:vAlign w:val="center"/>
          </w:tcPr>
          <w:p w14:paraId="398B895A" w14:textId="77777777" w:rsidR="00A011E4" w:rsidRPr="00EF0627" w:rsidRDefault="00A011E4" w:rsidP="00A011E4">
            <w:pPr>
              <w:jc w:val="center"/>
            </w:pPr>
            <w:r w:rsidRPr="00EF0627">
              <w:t>involontaire</w:t>
            </w:r>
          </w:p>
        </w:tc>
        <w:tc>
          <w:tcPr>
            <w:tcW w:w="1391" w:type="dxa"/>
            <w:tcBorders>
              <w:top w:val="outset" w:sz="6" w:space="0" w:color="auto"/>
              <w:left w:val="outset" w:sz="6" w:space="0" w:color="auto"/>
              <w:bottom w:val="outset" w:sz="6" w:space="0" w:color="auto"/>
              <w:right w:val="outset" w:sz="6" w:space="0" w:color="auto"/>
            </w:tcBorders>
            <w:vAlign w:val="center"/>
          </w:tcPr>
          <w:p w14:paraId="39211AC9" w14:textId="77777777" w:rsidR="00A011E4" w:rsidRPr="00EF0627" w:rsidRDefault="00A011E4" w:rsidP="00A011E4">
            <w:pPr>
              <w:jc w:val="center"/>
            </w:pPr>
            <w:r w:rsidRPr="00EF0627">
              <w:t>temporaire</w:t>
            </w:r>
          </w:p>
        </w:tc>
        <w:tc>
          <w:tcPr>
            <w:tcW w:w="1391" w:type="dxa"/>
            <w:tcBorders>
              <w:top w:val="outset" w:sz="6" w:space="0" w:color="auto"/>
              <w:left w:val="outset" w:sz="6" w:space="0" w:color="auto"/>
              <w:bottom w:val="outset" w:sz="6" w:space="0" w:color="auto"/>
              <w:right w:val="outset" w:sz="6" w:space="0" w:color="auto"/>
            </w:tcBorders>
            <w:vAlign w:val="center"/>
          </w:tcPr>
          <w:p w14:paraId="460D69BC" w14:textId="77777777" w:rsidR="00A011E4" w:rsidRPr="00EF0627" w:rsidRDefault="00A011E4" w:rsidP="00A011E4">
            <w:pPr>
              <w:jc w:val="center"/>
            </w:pPr>
            <w:r w:rsidRPr="00EF0627">
              <w:t>faibles</w:t>
            </w:r>
          </w:p>
        </w:tc>
      </w:tr>
    </w:tbl>
    <w:p w14:paraId="4E45AB3F" w14:textId="77777777" w:rsidR="00A011E4" w:rsidRPr="00EF0627" w:rsidRDefault="00A011E4" w:rsidP="00A011E4">
      <w:pPr>
        <w:autoSpaceDE w:val="0"/>
        <w:autoSpaceDN w:val="0"/>
        <w:adjustRightInd w:val="0"/>
        <w:jc w:val="both"/>
        <w:rPr>
          <w:b/>
        </w:rPr>
      </w:pPr>
    </w:p>
    <w:p w14:paraId="3C6387FC" w14:textId="69E45D11" w:rsidR="00A011E4" w:rsidRDefault="00B04F1A" w:rsidP="00A011E4">
      <w:pPr>
        <w:jc w:val="both"/>
        <w:rPr>
          <w:b/>
          <w:u w:val="single"/>
        </w:rPr>
      </w:pPr>
      <w:r>
        <w:rPr>
          <w:b/>
          <w:u w:val="single"/>
        </w:rPr>
        <w:t>Document 2</w:t>
      </w:r>
    </w:p>
    <w:p w14:paraId="62348939" w14:textId="3A88B3E1" w:rsidR="00B04F1A" w:rsidRPr="00B04F1A" w:rsidRDefault="00B04F1A" w:rsidP="00B04F1A">
      <w:pPr>
        <w:autoSpaceDE w:val="0"/>
        <w:autoSpaceDN w:val="0"/>
        <w:adjustRightInd w:val="0"/>
      </w:pPr>
      <w:r w:rsidRPr="00B04F1A">
        <w:t>Pour chacun des exemples ci-dessous, dire s’il s’agit d’un GS, d’une catégorie statistique ou d’un agrégat physique (simple co</w:t>
      </w:r>
      <w:r>
        <w:t>llection / somme d’individus)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4"/>
        <w:gridCol w:w="3312"/>
      </w:tblGrid>
      <w:tr w:rsidR="00B04F1A" w:rsidRPr="00B04F1A" w14:paraId="551EAAB4" w14:textId="77777777" w:rsidTr="00B04F1A">
        <w:trPr>
          <w:trHeight w:val="58"/>
        </w:trPr>
        <w:tc>
          <w:tcPr>
            <w:tcW w:w="5474" w:type="dxa"/>
          </w:tcPr>
          <w:p w14:paraId="14812A4C" w14:textId="77777777" w:rsidR="00B04F1A" w:rsidRPr="00B04F1A" w:rsidRDefault="00B04F1A" w:rsidP="00B04F1A">
            <w:pPr>
              <w:autoSpaceDE w:val="0"/>
              <w:autoSpaceDN w:val="0"/>
              <w:adjustRightInd w:val="0"/>
            </w:pPr>
          </w:p>
        </w:tc>
        <w:tc>
          <w:tcPr>
            <w:tcW w:w="3312" w:type="dxa"/>
          </w:tcPr>
          <w:p w14:paraId="3A40703D" w14:textId="77777777" w:rsidR="00B04F1A" w:rsidRPr="00B04F1A" w:rsidRDefault="00B04F1A" w:rsidP="00B04F1A">
            <w:pPr>
              <w:autoSpaceDE w:val="0"/>
              <w:autoSpaceDN w:val="0"/>
              <w:adjustRightInd w:val="0"/>
              <w:jc w:val="center"/>
            </w:pPr>
            <w:r w:rsidRPr="00B04F1A">
              <w:t>GS ? CS ? AP ?</w:t>
            </w:r>
          </w:p>
        </w:tc>
      </w:tr>
      <w:tr w:rsidR="00B04F1A" w:rsidRPr="00B04F1A" w14:paraId="5098D8AD" w14:textId="77777777" w:rsidTr="00B04F1A">
        <w:tc>
          <w:tcPr>
            <w:tcW w:w="5474" w:type="dxa"/>
          </w:tcPr>
          <w:p w14:paraId="14878D5D" w14:textId="77777777" w:rsidR="00B04F1A" w:rsidRPr="00B04F1A" w:rsidRDefault="00B04F1A" w:rsidP="00B04F1A">
            <w:pPr>
              <w:autoSpaceDE w:val="0"/>
              <w:autoSpaceDN w:val="0"/>
              <w:adjustRightInd w:val="0"/>
            </w:pPr>
            <w:r w:rsidRPr="00B04F1A">
              <w:t>Amis qui se connaissent depuis la petite enfance</w:t>
            </w:r>
          </w:p>
        </w:tc>
        <w:tc>
          <w:tcPr>
            <w:tcW w:w="3312" w:type="dxa"/>
          </w:tcPr>
          <w:p w14:paraId="2F46F7B0" w14:textId="2DEA3194" w:rsidR="00B04F1A" w:rsidRPr="00B04F1A" w:rsidRDefault="00B04F1A" w:rsidP="00B04F1A">
            <w:pPr>
              <w:autoSpaceDE w:val="0"/>
              <w:autoSpaceDN w:val="0"/>
              <w:adjustRightInd w:val="0"/>
              <w:jc w:val="center"/>
            </w:pPr>
          </w:p>
        </w:tc>
      </w:tr>
      <w:tr w:rsidR="00B04F1A" w:rsidRPr="00B04F1A" w14:paraId="27A0FF74" w14:textId="77777777" w:rsidTr="00B04F1A">
        <w:tc>
          <w:tcPr>
            <w:tcW w:w="5474" w:type="dxa"/>
          </w:tcPr>
          <w:p w14:paraId="12BD5877" w14:textId="77777777" w:rsidR="00B04F1A" w:rsidRPr="00B04F1A" w:rsidRDefault="00B04F1A" w:rsidP="00B04F1A">
            <w:pPr>
              <w:autoSpaceDE w:val="0"/>
              <w:autoSpaceDN w:val="0"/>
              <w:adjustRightInd w:val="0"/>
            </w:pPr>
            <w:r w:rsidRPr="00B04F1A">
              <w:t>Public d’une pièce de théâtre</w:t>
            </w:r>
          </w:p>
        </w:tc>
        <w:tc>
          <w:tcPr>
            <w:tcW w:w="3312" w:type="dxa"/>
          </w:tcPr>
          <w:p w14:paraId="04F78B20" w14:textId="0C7CC1E0" w:rsidR="00B04F1A" w:rsidRPr="00B04F1A" w:rsidRDefault="00B04F1A" w:rsidP="00B04F1A">
            <w:pPr>
              <w:autoSpaceDE w:val="0"/>
              <w:autoSpaceDN w:val="0"/>
              <w:adjustRightInd w:val="0"/>
              <w:jc w:val="center"/>
            </w:pPr>
          </w:p>
        </w:tc>
      </w:tr>
      <w:tr w:rsidR="00B04F1A" w:rsidRPr="00B04F1A" w14:paraId="45A225C2" w14:textId="77777777" w:rsidTr="00B04F1A">
        <w:tc>
          <w:tcPr>
            <w:tcW w:w="5474" w:type="dxa"/>
          </w:tcPr>
          <w:p w14:paraId="6674BACA" w14:textId="77777777" w:rsidR="00B04F1A" w:rsidRPr="00B04F1A" w:rsidRDefault="00B04F1A" w:rsidP="00B04F1A">
            <w:pPr>
              <w:autoSpaceDE w:val="0"/>
              <w:autoSpaceDN w:val="0"/>
              <w:adjustRightInd w:val="0"/>
            </w:pPr>
            <w:r w:rsidRPr="00B04F1A">
              <w:t>Les 15-25 ans</w:t>
            </w:r>
          </w:p>
        </w:tc>
        <w:tc>
          <w:tcPr>
            <w:tcW w:w="3312" w:type="dxa"/>
          </w:tcPr>
          <w:p w14:paraId="272EB352" w14:textId="42AF80E8" w:rsidR="00B04F1A" w:rsidRPr="00B04F1A" w:rsidRDefault="00B04F1A" w:rsidP="00B04F1A">
            <w:pPr>
              <w:autoSpaceDE w:val="0"/>
              <w:autoSpaceDN w:val="0"/>
              <w:adjustRightInd w:val="0"/>
              <w:jc w:val="center"/>
            </w:pPr>
          </w:p>
        </w:tc>
      </w:tr>
      <w:tr w:rsidR="00B04F1A" w:rsidRPr="00B04F1A" w14:paraId="3BF87B91" w14:textId="77777777" w:rsidTr="00B04F1A">
        <w:tc>
          <w:tcPr>
            <w:tcW w:w="5474" w:type="dxa"/>
          </w:tcPr>
          <w:p w14:paraId="788F5C90" w14:textId="77777777" w:rsidR="00B04F1A" w:rsidRPr="00B04F1A" w:rsidRDefault="00B04F1A" w:rsidP="00B04F1A">
            <w:pPr>
              <w:autoSpaceDE w:val="0"/>
              <w:autoSpaceDN w:val="0"/>
              <w:adjustRightInd w:val="0"/>
            </w:pPr>
            <w:r w:rsidRPr="00B04F1A">
              <w:t>Une masse d’individus sur la plage</w:t>
            </w:r>
          </w:p>
        </w:tc>
        <w:tc>
          <w:tcPr>
            <w:tcW w:w="3312" w:type="dxa"/>
          </w:tcPr>
          <w:p w14:paraId="2EDEFF64" w14:textId="7B95EBFD" w:rsidR="00B04F1A" w:rsidRPr="00B04F1A" w:rsidRDefault="00B04F1A" w:rsidP="00B04F1A">
            <w:pPr>
              <w:jc w:val="center"/>
            </w:pPr>
          </w:p>
        </w:tc>
      </w:tr>
      <w:tr w:rsidR="00B04F1A" w:rsidRPr="00B04F1A" w14:paraId="6CAC37ED" w14:textId="77777777" w:rsidTr="00B04F1A">
        <w:tc>
          <w:tcPr>
            <w:tcW w:w="5474" w:type="dxa"/>
          </w:tcPr>
          <w:p w14:paraId="46A93428" w14:textId="77777777" w:rsidR="00B04F1A" w:rsidRPr="00B04F1A" w:rsidRDefault="00B04F1A" w:rsidP="00B04F1A">
            <w:pPr>
              <w:autoSpaceDE w:val="0"/>
              <w:autoSpaceDN w:val="0"/>
              <w:adjustRightInd w:val="0"/>
            </w:pPr>
            <w:r w:rsidRPr="00B04F1A">
              <w:t>Les visiteurs du louvre le 15 mars 2012</w:t>
            </w:r>
          </w:p>
        </w:tc>
        <w:tc>
          <w:tcPr>
            <w:tcW w:w="3312" w:type="dxa"/>
          </w:tcPr>
          <w:p w14:paraId="6442AB23" w14:textId="170514C5" w:rsidR="00B04F1A" w:rsidRPr="00B04F1A" w:rsidRDefault="00B04F1A" w:rsidP="00B04F1A">
            <w:pPr>
              <w:jc w:val="center"/>
            </w:pPr>
          </w:p>
        </w:tc>
      </w:tr>
      <w:tr w:rsidR="00B04F1A" w:rsidRPr="00B04F1A" w14:paraId="037BB243" w14:textId="77777777" w:rsidTr="00B04F1A">
        <w:tc>
          <w:tcPr>
            <w:tcW w:w="5474" w:type="dxa"/>
          </w:tcPr>
          <w:p w14:paraId="25EA739D" w14:textId="77777777" w:rsidR="00B04F1A" w:rsidRPr="00B04F1A" w:rsidRDefault="00B04F1A" w:rsidP="00B04F1A">
            <w:pPr>
              <w:autoSpaceDE w:val="0"/>
              <w:autoSpaceDN w:val="0"/>
              <w:adjustRightInd w:val="0"/>
            </w:pPr>
            <w:r w:rsidRPr="00B04F1A">
              <w:t>Une mafia</w:t>
            </w:r>
          </w:p>
        </w:tc>
        <w:tc>
          <w:tcPr>
            <w:tcW w:w="3312" w:type="dxa"/>
          </w:tcPr>
          <w:p w14:paraId="2E6212E5" w14:textId="38FA9458" w:rsidR="00B04F1A" w:rsidRPr="00B04F1A" w:rsidRDefault="00B04F1A" w:rsidP="00B04F1A">
            <w:pPr>
              <w:autoSpaceDE w:val="0"/>
              <w:autoSpaceDN w:val="0"/>
              <w:adjustRightInd w:val="0"/>
              <w:jc w:val="center"/>
            </w:pPr>
          </w:p>
        </w:tc>
      </w:tr>
      <w:tr w:rsidR="00B04F1A" w:rsidRPr="00B04F1A" w14:paraId="28966D41" w14:textId="77777777" w:rsidTr="00B04F1A">
        <w:tc>
          <w:tcPr>
            <w:tcW w:w="5474" w:type="dxa"/>
          </w:tcPr>
          <w:p w14:paraId="3B726A5D" w14:textId="77777777" w:rsidR="00B04F1A" w:rsidRPr="00B04F1A" w:rsidRDefault="00B04F1A" w:rsidP="00B04F1A">
            <w:pPr>
              <w:autoSpaceDE w:val="0"/>
              <w:autoSpaceDN w:val="0"/>
              <w:adjustRightInd w:val="0"/>
            </w:pPr>
            <w:r w:rsidRPr="00B04F1A">
              <w:t>Les 10% les plus riches de la population</w:t>
            </w:r>
          </w:p>
        </w:tc>
        <w:tc>
          <w:tcPr>
            <w:tcW w:w="3312" w:type="dxa"/>
          </w:tcPr>
          <w:p w14:paraId="2F674A34" w14:textId="0019D874" w:rsidR="00B04F1A" w:rsidRPr="00B04F1A" w:rsidRDefault="00B04F1A" w:rsidP="00B04F1A">
            <w:pPr>
              <w:autoSpaceDE w:val="0"/>
              <w:autoSpaceDN w:val="0"/>
              <w:adjustRightInd w:val="0"/>
              <w:jc w:val="center"/>
            </w:pPr>
          </w:p>
        </w:tc>
      </w:tr>
    </w:tbl>
    <w:p w14:paraId="78D3536D" w14:textId="77777777" w:rsidR="00B04F1A" w:rsidRPr="00B04F1A" w:rsidRDefault="00B04F1A" w:rsidP="00A011E4">
      <w:pPr>
        <w:jc w:val="both"/>
        <w:rPr>
          <w:b/>
          <w:u w:val="single"/>
        </w:rPr>
      </w:pPr>
    </w:p>
    <w:p w14:paraId="5584CB09" w14:textId="7255F612" w:rsidR="00B04F1A" w:rsidRPr="00B04F1A" w:rsidRDefault="00B04F1A" w:rsidP="00B04F1A">
      <w:pPr>
        <w:autoSpaceDE w:val="0"/>
        <w:rPr>
          <w:b/>
          <w:u w:val="single"/>
        </w:rPr>
      </w:pPr>
      <w:r w:rsidRPr="00B04F1A">
        <w:rPr>
          <w:b/>
          <w:u w:val="single"/>
        </w:rPr>
        <w:t>Document 3</w:t>
      </w:r>
    </w:p>
    <w:p w14:paraId="626E0BA9" w14:textId="77777777" w:rsidR="00B04F1A" w:rsidRPr="00EF0627" w:rsidRDefault="00B04F1A" w:rsidP="00B04F1A">
      <w:pPr>
        <w:jc w:val="both"/>
      </w:pPr>
      <w:r w:rsidRPr="00EF0627">
        <w:rPr>
          <w:rFonts w:eastAsia="SimSun"/>
          <w:kern w:val="1"/>
          <w:lang w:eastAsia="hi-IN" w:bidi="hi-IN"/>
        </w:rPr>
        <w:t xml:space="preserve">Le sociologue américain Charles Horton Cooley a proposé en 1909 dans </w:t>
      </w:r>
      <w:r w:rsidRPr="00EF0627">
        <w:rPr>
          <w:rFonts w:eastAsia="SimSun"/>
          <w:i/>
          <w:kern w:val="1"/>
          <w:lang w:eastAsia="hi-IN" w:bidi="hi-IN"/>
        </w:rPr>
        <w:t>Social Organisation</w:t>
      </w:r>
      <w:r w:rsidRPr="00EF0627">
        <w:rPr>
          <w:rFonts w:eastAsia="SimSun"/>
          <w:kern w:val="1"/>
          <w:lang w:eastAsia="hi-IN" w:bidi="hi-IN"/>
        </w:rPr>
        <w:t xml:space="preserve"> une distinction très importante entre groupes primaires et  groupes secondaires. Les groupes primaires, qui sont généralement de petite taille, sont</w:t>
      </w:r>
      <w:r w:rsidRPr="00EF0627">
        <w:rPr>
          <w:rFonts w:eastAsia="SimSun"/>
          <w:b/>
          <w:i/>
          <w:kern w:val="1"/>
          <w:lang w:eastAsia="hi-IN" w:bidi="hi-IN"/>
        </w:rPr>
        <w:t xml:space="preserve"> </w:t>
      </w:r>
      <w:r w:rsidRPr="00EF0627">
        <w:rPr>
          <w:rFonts w:eastAsia="SimSun"/>
          <w:kern w:val="1"/>
          <w:lang w:eastAsia="hi-IN" w:bidi="hi-IN"/>
        </w:rPr>
        <w:t>définis comme des groupes de face à face ou dominent les rapports interpersonnels. L'identification des individus au collectif est forte et les rapports de sympathie, de</w:t>
      </w:r>
      <w:r w:rsidRPr="00EF0627">
        <w:rPr>
          <w:rFonts w:eastAsia="SimSun"/>
          <w:b/>
          <w:i/>
          <w:kern w:val="1"/>
          <w:lang w:eastAsia="hi-IN" w:bidi="hi-IN"/>
        </w:rPr>
        <w:t xml:space="preserve"> </w:t>
      </w:r>
      <w:r w:rsidRPr="00EF0627">
        <w:rPr>
          <w:rFonts w:eastAsia="SimSun"/>
          <w:kern w:val="1"/>
          <w:lang w:eastAsia="hi-IN" w:bidi="hi-IN"/>
        </w:rPr>
        <w:t>coopération et d'aide mutuelle dominent au sein du groupe ; si l'existence de rapports de compétition au sein du groupe</w:t>
      </w:r>
      <w:r w:rsidRPr="00EF0627">
        <w:rPr>
          <w:rFonts w:eastAsia="SimSun"/>
          <w:b/>
          <w:i/>
          <w:kern w:val="1"/>
          <w:lang w:eastAsia="hi-IN" w:bidi="hi-IN"/>
        </w:rPr>
        <w:t xml:space="preserve"> </w:t>
      </w:r>
      <w:r w:rsidRPr="00EF0627">
        <w:rPr>
          <w:rFonts w:eastAsia="SimSun"/>
          <w:kern w:val="1"/>
          <w:lang w:eastAsia="hi-IN" w:bidi="hi-IN"/>
        </w:rPr>
        <w:t>n'est pas pour autant entièrement exclue, ces derniers restent toujours emprunts de loyauté, la satisfaction de l'intérêt personnel étant subordonnée à l'intérêt collectif</w:t>
      </w:r>
      <w:r w:rsidRPr="00EF0627">
        <w:t xml:space="preserve"> […] </w:t>
      </w:r>
    </w:p>
    <w:p w14:paraId="32C238BF" w14:textId="77777777" w:rsidR="00B04F1A" w:rsidRPr="00EF0627" w:rsidRDefault="00B04F1A" w:rsidP="00B04F1A">
      <w:pPr>
        <w:jc w:val="both"/>
        <w:rPr>
          <w:rFonts w:eastAsia="SimSun"/>
          <w:kern w:val="1"/>
          <w:lang w:eastAsia="hi-IN" w:bidi="hi-IN"/>
        </w:rPr>
      </w:pPr>
      <w:r w:rsidRPr="00EF0627">
        <w:rPr>
          <w:rFonts w:eastAsia="SimSun"/>
          <w:kern w:val="1"/>
          <w:lang w:eastAsia="hi-IN" w:bidi="hi-IN"/>
        </w:rPr>
        <w:t xml:space="preserve">Les groupes secondaires, généralement de taille plus grande, sont caractérisés par des relations plus superficielles, reposant principalement sur des </w:t>
      </w:r>
      <w:r w:rsidRPr="00EF0627">
        <w:rPr>
          <w:rFonts w:eastAsia="SimSun"/>
          <w:kern w:val="1"/>
          <w:u w:val="single"/>
          <w:lang w:eastAsia="hi-IN" w:bidi="hi-IN"/>
        </w:rPr>
        <w:t xml:space="preserve">bases utilitaires </w:t>
      </w:r>
      <w:r w:rsidRPr="00EF0627">
        <w:t xml:space="preserve">[…]. </w:t>
      </w:r>
      <w:r w:rsidRPr="00EF0627">
        <w:rPr>
          <w:rFonts w:eastAsia="SimSun"/>
          <w:kern w:val="1"/>
          <w:lang w:eastAsia="hi-IN" w:bidi="hi-IN"/>
        </w:rPr>
        <w:t xml:space="preserve">Ils ne concernent qu'une partie de la vie des individus et ne les engagent pas au niveau de leur personnalité toute entière. Par ailleurs, ce sont plus souvent des groupes formels c'est-à-dire des groupes où on a défini par écrit des règles de fonctionnement et d'organisation. Dans les groupes secondaires, le </w:t>
      </w:r>
      <w:r w:rsidRPr="00EF0627">
        <w:rPr>
          <w:rFonts w:eastAsia="SimSun"/>
          <w:kern w:val="1"/>
          <w:u w:val="single"/>
          <w:lang w:eastAsia="hi-IN" w:bidi="hi-IN"/>
        </w:rPr>
        <w:t>contrôle social</w:t>
      </w:r>
      <w:r w:rsidRPr="00EF0627">
        <w:rPr>
          <w:rFonts w:eastAsia="SimSun"/>
          <w:kern w:val="1"/>
          <w:lang w:eastAsia="hi-IN" w:bidi="hi-IN"/>
        </w:rPr>
        <w:t xml:space="preserve"> des membres fait donc l'objet de règles codifiées et est généralement confié à des organismes spécialisés (commissions de discipline, par exemple) ; au contraire, dans les groupes primaires le contrôle social est davantage informel et spontané. Il  s'exerce à travers les manifestations d’approbation ou de réprobation qui scandent les contacts quotidiens entre les membres du groupe. </w:t>
      </w:r>
    </w:p>
    <w:p w14:paraId="27A4A7BA" w14:textId="3885D4AC" w:rsidR="00B04F1A" w:rsidRDefault="00B04F1A" w:rsidP="00B04F1A">
      <w:pPr>
        <w:jc w:val="right"/>
        <w:rPr>
          <w:i/>
        </w:rPr>
      </w:pPr>
      <w:r w:rsidRPr="00EF0627">
        <w:rPr>
          <w:i/>
        </w:rPr>
        <w:t>Dictionnaire de sociologie, Jean Etienne et alii, page 135, collection Initial, Hatier , 1995</w:t>
      </w:r>
    </w:p>
    <w:p w14:paraId="0D482389" w14:textId="77777777" w:rsidR="00B04F1A" w:rsidRDefault="00B04F1A" w:rsidP="00B04F1A">
      <w:pPr>
        <w:jc w:val="right"/>
        <w:rPr>
          <w:i/>
        </w:rPr>
      </w:pPr>
    </w:p>
    <w:p w14:paraId="238800A2" w14:textId="77777777" w:rsidR="00B04F1A" w:rsidRPr="00B04F1A" w:rsidRDefault="00B04F1A" w:rsidP="00B04F1A">
      <w:pPr>
        <w:jc w:val="right"/>
        <w:rPr>
          <w:i/>
        </w:rPr>
      </w:pPr>
    </w:p>
    <w:p w14:paraId="72C34AA2" w14:textId="77777777" w:rsidR="00B04F1A" w:rsidRPr="00EF0627" w:rsidRDefault="00B04F1A" w:rsidP="00B04F1A">
      <w:pPr>
        <w:pStyle w:val="Paragraphedeliste"/>
        <w:numPr>
          <w:ilvl w:val="0"/>
          <w:numId w:val="29"/>
        </w:numPr>
        <w:autoSpaceDE w:val="0"/>
        <w:jc w:val="both"/>
        <w:rPr>
          <w:rFonts w:cs="Times New Roman"/>
        </w:rPr>
      </w:pPr>
      <w:r w:rsidRPr="00EF0627">
        <w:rPr>
          <w:rFonts w:cs="Times New Roman"/>
        </w:rPr>
        <w:t xml:space="preserve"> Donnez des illustrations de relations fondées sur des «  bases utilitaires ». </w:t>
      </w:r>
    </w:p>
    <w:p w14:paraId="7B189E13" w14:textId="013C9C63" w:rsidR="00B04F1A" w:rsidRPr="00EF0627" w:rsidRDefault="00B04F1A" w:rsidP="00B04F1A">
      <w:pPr>
        <w:pStyle w:val="Paragraphedeliste"/>
        <w:numPr>
          <w:ilvl w:val="0"/>
          <w:numId w:val="29"/>
        </w:numPr>
        <w:autoSpaceDE w:val="0"/>
        <w:jc w:val="both"/>
        <w:rPr>
          <w:rFonts w:cs="Times New Roman"/>
        </w:rPr>
      </w:pPr>
      <w:r w:rsidRPr="00EF0627">
        <w:rPr>
          <w:rFonts w:cs="Times New Roman"/>
        </w:rPr>
        <w:t xml:space="preserve">Qu’est ce que le contrôle social ? Recherchez dans votre manuel. </w:t>
      </w:r>
      <w:r w:rsidRPr="00EF0627">
        <w:rPr>
          <w:rFonts w:cs="Times New Roman"/>
        </w:rPr>
        <w:tab/>
      </w:r>
    </w:p>
    <w:p w14:paraId="7A7533A3" w14:textId="77777777" w:rsidR="00B04F1A" w:rsidRPr="00EF0627" w:rsidRDefault="00B04F1A" w:rsidP="00B04F1A">
      <w:pPr>
        <w:pStyle w:val="Paragraphedeliste"/>
        <w:numPr>
          <w:ilvl w:val="0"/>
          <w:numId w:val="29"/>
        </w:numPr>
        <w:autoSpaceDE w:val="0"/>
        <w:jc w:val="both"/>
        <w:rPr>
          <w:rFonts w:cs="Times New Roman"/>
        </w:rPr>
      </w:pPr>
      <w:r w:rsidRPr="00EF0627">
        <w:rPr>
          <w:rFonts w:cs="Times New Roman"/>
        </w:rPr>
        <w:t xml:space="preserve">A l’aide du document remplir le tableau suivant : </w:t>
      </w:r>
    </w:p>
    <w:p w14:paraId="7D4AF46A" w14:textId="77777777" w:rsidR="00B04F1A" w:rsidRPr="00EF0627" w:rsidRDefault="00B04F1A" w:rsidP="00B04F1A">
      <w:pPr>
        <w:autoSpaceDE w:val="0"/>
        <w:jc w:val="both"/>
      </w:pPr>
    </w:p>
    <w:tbl>
      <w:tblPr>
        <w:tblW w:w="4847" w:type="pct"/>
        <w:tblInd w:w="341" w:type="dxa"/>
        <w:tblBorders>
          <w:top w:val="single" w:sz="12" w:space="0" w:color="800080"/>
          <w:left w:val="single" w:sz="12" w:space="0" w:color="800080"/>
          <w:bottom w:val="single" w:sz="12" w:space="0" w:color="800080"/>
          <w:right w:val="single" w:sz="12" w:space="0" w:color="800080"/>
          <w:insideH w:val="single" w:sz="12" w:space="0" w:color="800080"/>
          <w:insideV w:val="single" w:sz="12" w:space="0" w:color="800080"/>
        </w:tblBorders>
        <w:tblLayout w:type="fixed"/>
        <w:tblLook w:val="0000" w:firstRow="0" w:lastRow="0" w:firstColumn="0" w:lastColumn="0" w:noHBand="0" w:noVBand="0"/>
      </w:tblPr>
      <w:tblGrid>
        <w:gridCol w:w="1546"/>
        <w:gridCol w:w="1800"/>
        <w:gridCol w:w="1676"/>
        <w:gridCol w:w="1484"/>
        <w:gridCol w:w="1885"/>
        <w:gridCol w:w="1666"/>
      </w:tblGrid>
      <w:tr w:rsidR="00B04F1A" w:rsidRPr="00EF0627" w14:paraId="71C1E737" w14:textId="77777777" w:rsidTr="00B04F1A">
        <w:tc>
          <w:tcPr>
            <w:tcW w:w="1546" w:type="dxa"/>
            <w:tcMar>
              <w:top w:w="28" w:type="dxa"/>
              <w:left w:w="85" w:type="dxa"/>
              <w:bottom w:w="28" w:type="dxa"/>
              <w:right w:w="85" w:type="dxa"/>
            </w:tcMar>
            <w:vAlign w:val="center"/>
          </w:tcPr>
          <w:p w14:paraId="3F8F7E9E" w14:textId="77777777" w:rsidR="00B04F1A" w:rsidRPr="00EF0627" w:rsidRDefault="00B04F1A" w:rsidP="00B04F1A">
            <w:pPr>
              <w:autoSpaceDE w:val="0"/>
              <w:snapToGrid w:val="0"/>
              <w:jc w:val="center"/>
              <w:rPr>
                <w:b/>
              </w:rPr>
            </w:pPr>
            <w:r w:rsidRPr="00EF0627">
              <w:rPr>
                <w:b/>
              </w:rPr>
              <w:lastRenderedPageBreak/>
              <w:t>Type de groupe</w:t>
            </w:r>
          </w:p>
        </w:tc>
        <w:tc>
          <w:tcPr>
            <w:tcW w:w="1800" w:type="dxa"/>
            <w:tcMar>
              <w:top w:w="28" w:type="dxa"/>
              <w:left w:w="85" w:type="dxa"/>
              <w:bottom w:w="28" w:type="dxa"/>
              <w:right w:w="85" w:type="dxa"/>
            </w:tcMar>
            <w:vAlign w:val="center"/>
          </w:tcPr>
          <w:p w14:paraId="7EF953D4" w14:textId="77777777" w:rsidR="00B04F1A" w:rsidRPr="00EF0627" w:rsidRDefault="00B04F1A" w:rsidP="00B04F1A">
            <w:pPr>
              <w:autoSpaceDE w:val="0"/>
              <w:snapToGrid w:val="0"/>
              <w:jc w:val="center"/>
              <w:rPr>
                <w:b/>
              </w:rPr>
            </w:pPr>
            <w:r w:rsidRPr="00EF0627">
              <w:rPr>
                <w:b/>
              </w:rPr>
              <w:t>Définition</w:t>
            </w:r>
          </w:p>
        </w:tc>
        <w:tc>
          <w:tcPr>
            <w:tcW w:w="1676" w:type="dxa"/>
            <w:tcMar>
              <w:top w:w="28" w:type="dxa"/>
              <w:left w:w="85" w:type="dxa"/>
              <w:bottom w:w="28" w:type="dxa"/>
              <w:right w:w="85" w:type="dxa"/>
            </w:tcMar>
            <w:vAlign w:val="center"/>
          </w:tcPr>
          <w:p w14:paraId="3E11E374" w14:textId="77777777" w:rsidR="00B04F1A" w:rsidRPr="00EF0627" w:rsidRDefault="00B04F1A" w:rsidP="00B04F1A">
            <w:pPr>
              <w:autoSpaceDE w:val="0"/>
              <w:snapToGrid w:val="0"/>
              <w:jc w:val="center"/>
              <w:rPr>
                <w:b/>
              </w:rPr>
            </w:pPr>
            <w:r w:rsidRPr="00EF0627">
              <w:rPr>
                <w:b/>
              </w:rPr>
              <w:t>contrôle social</w:t>
            </w:r>
          </w:p>
          <w:p w14:paraId="4F4FA14C" w14:textId="77777777" w:rsidR="00B04F1A" w:rsidRPr="00EF0627" w:rsidRDefault="00B04F1A" w:rsidP="00B04F1A">
            <w:pPr>
              <w:autoSpaceDE w:val="0"/>
              <w:jc w:val="center"/>
              <w:rPr>
                <w:b/>
              </w:rPr>
            </w:pPr>
            <w:r w:rsidRPr="00EF0627">
              <w:rPr>
                <w:b/>
              </w:rPr>
              <w:t>(formel/</w:t>
            </w:r>
          </w:p>
          <w:p w14:paraId="3CEBB760" w14:textId="77777777" w:rsidR="00B04F1A" w:rsidRPr="00EF0627" w:rsidRDefault="00B04F1A" w:rsidP="00B04F1A">
            <w:pPr>
              <w:autoSpaceDE w:val="0"/>
              <w:jc w:val="center"/>
              <w:rPr>
                <w:b/>
              </w:rPr>
            </w:pPr>
            <w:r w:rsidRPr="00EF0627">
              <w:rPr>
                <w:b/>
              </w:rPr>
              <w:t>informel</w:t>
            </w:r>
          </w:p>
        </w:tc>
        <w:tc>
          <w:tcPr>
            <w:tcW w:w="1484" w:type="dxa"/>
            <w:tcMar>
              <w:top w:w="28" w:type="dxa"/>
              <w:left w:w="85" w:type="dxa"/>
              <w:bottom w:w="28" w:type="dxa"/>
              <w:right w:w="85" w:type="dxa"/>
            </w:tcMar>
            <w:vAlign w:val="center"/>
          </w:tcPr>
          <w:p w14:paraId="39E6C4C1" w14:textId="77777777" w:rsidR="00B04F1A" w:rsidRPr="00EF0627" w:rsidRDefault="00B04F1A" w:rsidP="00B04F1A">
            <w:pPr>
              <w:autoSpaceDE w:val="0"/>
              <w:snapToGrid w:val="0"/>
              <w:jc w:val="center"/>
              <w:rPr>
                <w:b/>
              </w:rPr>
            </w:pPr>
            <w:r w:rsidRPr="00EF0627">
              <w:rPr>
                <w:b/>
              </w:rPr>
              <w:t>cohésion sociale</w:t>
            </w:r>
          </w:p>
          <w:p w14:paraId="6516E2A6" w14:textId="77777777" w:rsidR="00B04F1A" w:rsidRPr="00EF0627" w:rsidRDefault="00B04F1A" w:rsidP="00B04F1A">
            <w:pPr>
              <w:autoSpaceDE w:val="0"/>
              <w:jc w:val="center"/>
              <w:rPr>
                <w:b/>
              </w:rPr>
            </w:pPr>
            <w:r w:rsidRPr="00EF0627">
              <w:rPr>
                <w:b/>
              </w:rPr>
              <w:t>(forte, faible)</w:t>
            </w:r>
          </w:p>
        </w:tc>
        <w:tc>
          <w:tcPr>
            <w:tcW w:w="1885" w:type="dxa"/>
            <w:tcMar>
              <w:top w:w="28" w:type="dxa"/>
              <w:left w:w="85" w:type="dxa"/>
              <w:bottom w:w="28" w:type="dxa"/>
              <w:right w:w="85" w:type="dxa"/>
            </w:tcMar>
            <w:vAlign w:val="center"/>
          </w:tcPr>
          <w:p w14:paraId="3A01DF89" w14:textId="77777777" w:rsidR="00B04F1A" w:rsidRPr="00EF0627" w:rsidRDefault="00B04F1A" w:rsidP="00B04F1A">
            <w:pPr>
              <w:autoSpaceDE w:val="0"/>
              <w:snapToGrid w:val="0"/>
              <w:jc w:val="center"/>
              <w:rPr>
                <w:b/>
              </w:rPr>
            </w:pPr>
            <w:r w:rsidRPr="00EF0627">
              <w:rPr>
                <w:b/>
              </w:rPr>
              <w:t>Autres</w:t>
            </w:r>
          </w:p>
          <w:p w14:paraId="74E94D74" w14:textId="400A60D2" w:rsidR="00B04F1A" w:rsidRPr="00EF0627" w:rsidRDefault="00B04F1A" w:rsidP="00B04F1A">
            <w:pPr>
              <w:autoSpaceDE w:val="0"/>
              <w:snapToGrid w:val="0"/>
              <w:jc w:val="center"/>
              <w:rPr>
                <w:b/>
              </w:rPr>
            </w:pPr>
            <w:r w:rsidRPr="00EF0627">
              <w:rPr>
                <w:b/>
              </w:rPr>
              <w:t>Caract</w:t>
            </w:r>
            <w:r>
              <w:rPr>
                <w:b/>
              </w:rPr>
              <w:t>éristiques</w:t>
            </w:r>
          </w:p>
        </w:tc>
        <w:tc>
          <w:tcPr>
            <w:tcW w:w="1666" w:type="dxa"/>
            <w:tcMar>
              <w:top w:w="28" w:type="dxa"/>
              <w:left w:w="85" w:type="dxa"/>
              <w:bottom w:w="28" w:type="dxa"/>
              <w:right w:w="85" w:type="dxa"/>
            </w:tcMar>
            <w:vAlign w:val="center"/>
          </w:tcPr>
          <w:p w14:paraId="354D4E4E" w14:textId="77777777" w:rsidR="00B04F1A" w:rsidRPr="00EF0627" w:rsidRDefault="00B04F1A" w:rsidP="00B04F1A">
            <w:pPr>
              <w:autoSpaceDE w:val="0"/>
              <w:snapToGrid w:val="0"/>
              <w:jc w:val="center"/>
              <w:rPr>
                <w:b/>
              </w:rPr>
            </w:pPr>
            <w:r w:rsidRPr="00EF0627">
              <w:rPr>
                <w:b/>
              </w:rPr>
              <w:t>Exemples</w:t>
            </w:r>
          </w:p>
        </w:tc>
      </w:tr>
      <w:tr w:rsidR="00B04F1A" w:rsidRPr="00EF0627" w14:paraId="3F3EBCE7" w14:textId="77777777" w:rsidTr="00B04F1A">
        <w:tc>
          <w:tcPr>
            <w:tcW w:w="1546" w:type="dxa"/>
            <w:tcMar>
              <w:top w:w="28" w:type="dxa"/>
              <w:left w:w="85" w:type="dxa"/>
              <w:bottom w:w="28" w:type="dxa"/>
              <w:right w:w="85" w:type="dxa"/>
            </w:tcMar>
            <w:vAlign w:val="center"/>
          </w:tcPr>
          <w:p w14:paraId="36D023DD" w14:textId="77777777" w:rsidR="00B04F1A" w:rsidRPr="00EF0627" w:rsidRDefault="00B04F1A" w:rsidP="00B04F1A">
            <w:pPr>
              <w:autoSpaceDE w:val="0"/>
              <w:snapToGrid w:val="0"/>
              <w:rPr>
                <w:b/>
              </w:rPr>
            </w:pPr>
            <w:r w:rsidRPr="00EF0627">
              <w:rPr>
                <w:b/>
              </w:rPr>
              <w:t xml:space="preserve">Groupes primaires </w:t>
            </w:r>
          </w:p>
          <w:p w14:paraId="69FCAAED" w14:textId="77777777" w:rsidR="00B04F1A" w:rsidRPr="00EF0627" w:rsidRDefault="00B04F1A" w:rsidP="00B04F1A">
            <w:pPr>
              <w:autoSpaceDE w:val="0"/>
              <w:rPr>
                <w:b/>
              </w:rPr>
            </w:pPr>
          </w:p>
          <w:p w14:paraId="1D36378B" w14:textId="77777777" w:rsidR="00B04F1A" w:rsidRPr="00EF0627" w:rsidRDefault="00B04F1A" w:rsidP="00B04F1A">
            <w:pPr>
              <w:autoSpaceDE w:val="0"/>
              <w:rPr>
                <w:b/>
              </w:rPr>
            </w:pPr>
          </w:p>
        </w:tc>
        <w:tc>
          <w:tcPr>
            <w:tcW w:w="1800" w:type="dxa"/>
            <w:tcMar>
              <w:top w:w="28" w:type="dxa"/>
              <w:left w:w="85" w:type="dxa"/>
              <w:bottom w:w="28" w:type="dxa"/>
              <w:right w:w="85" w:type="dxa"/>
            </w:tcMar>
            <w:vAlign w:val="center"/>
          </w:tcPr>
          <w:p w14:paraId="43FD831F" w14:textId="18EB7994" w:rsidR="00B04F1A" w:rsidRPr="00EF0627" w:rsidRDefault="00B04F1A" w:rsidP="00B04F1A">
            <w:pPr>
              <w:autoSpaceDE w:val="0"/>
              <w:snapToGrid w:val="0"/>
              <w:jc w:val="center"/>
            </w:pPr>
          </w:p>
        </w:tc>
        <w:tc>
          <w:tcPr>
            <w:tcW w:w="1676" w:type="dxa"/>
            <w:tcMar>
              <w:top w:w="28" w:type="dxa"/>
              <w:left w:w="85" w:type="dxa"/>
              <w:bottom w:w="28" w:type="dxa"/>
              <w:right w:w="85" w:type="dxa"/>
            </w:tcMar>
            <w:vAlign w:val="center"/>
          </w:tcPr>
          <w:p w14:paraId="6F9C1BDE" w14:textId="57F3D0F0" w:rsidR="00B04F1A" w:rsidRPr="00EF0627" w:rsidRDefault="00B04F1A" w:rsidP="00B04F1A">
            <w:pPr>
              <w:autoSpaceDE w:val="0"/>
              <w:snapToGrid w:val="0"/>
              <w:jc w:val="center"/>
            </w:pPr>
          </w:p>
        </w:tc>
        <w:tc>
          <w:tcPr>
            <w:tcW w:w="1484" w:type="dxa"/>
            <w:tcMar>
              <w:top w:w="28" w:type="dxa"/>
              <w:left w:w="85" w:type="dxa"/>
              <w:bottom w:w="28" w:type="dxa"/>
              <w:right w:w="85" w:type="dxa"/>
            </w:tcMar>
            <w:vAlign w:val="center"/>
          </w:tcPr>
          <w:p w14:paraId="52E60B29" w14:textId="7DF2CB7D" w:rsidR="00B04F1A" w:rsidRPr="00EF0627" w:rsidRDefault="00B04F1A" w:rsidP="00B04F1A">
            <w:pPr>
              <w:autoSpaceDE w:val="0"/>
              <w:snapToGrid w:val="0"/>
              <w:jc w:val="center"/>
            </w:pPr>
          </w:p>
        </w:tc>
        <w:tc>
          <w:tcPr>
            <w:tcW w:w="1885" w:type="dxa"/>
            <w:tcMar>
              <w:top w:w="28" w:type="dxa"/>
              <w:left w:w="85" w:type="dxa"/>
              <w:bottom w:w="28" w:type="dxa"/>
              <w:right w:w="85" w:type="dxa"/>
            </w:tcMar>
            <w:vAlign w:val="center"/>
          </w:tcPr>
          <w:p w14:paraId="388E013A" w14:textId="77777777" w:rsidR="00B04F1A" w:rsidRPr="00EF0627" w:rsidRDefault="00B04F1A" w:rsidP="00B04F1A">
            <w:pPr>
              <w:autoSpaceDE w:val="0"/>
              <w:jc w:val="center"/>
            </w:pPr>
          </w:p>
          <w:p w14:paraId="3AD1F313" w14:textId="77777777" w:rsidR="00B04F1A" w:rsidRPr="00EF0627" w:rsidRDefault="00B04F1A" w:rsidP="00B04F1A">
            <w:pPr>
              <w:autoSpaceDE w:val="0"/>
              <w:jc w:val="center"/>
            </w:pPr>
          </w:p>
        </w:tc>
        <w:tc>
          <w:tcPr>
            <w:tcW w:w="1666" w:type="dxa"/>
            <w:tcMar>
              <w:top w:w="28" w:type="dxa"/>
              <w:left w:w="85" w:type="dxa"/>
              <w:bottom w:w="28" w:type="dxa"/>
              <w:right w:w="85" w:type="dxa"/>
            </w:tcMar>
            <w:vAlign w:val="center"/>
          </w:tcPr>
          <w:p w14:paraId="75EA795C" w14:textId="0DC1CB55" w:rsidR="00B04F1A" w:rsidRPr="00EF0627" w:rsidRDefault="00B04F1A" w:rsidP="00B04F1A">
            <w:pPr>
              <w:autoSpaceDE w:val="0"/>
              <w:jc w:val="center"/>
            </w:pPr>
          </w:p>
        </w:tc>
      </w:tr>
      <w:tr w:rsidR="00B04F1A" w:rsidRPr="00EF0627" w14:paraId="50451F87" w14:textId="77777777" w:rsidTr="00B04F1A">
        <w:tc>
          <w:tcPr>
            <w:tcW w:w="1546" w:type="dxa"/>
            <w:tcMar>
              <w:top w:w="28" w:type="dxa"/>
              <w:left w:w="85" w:type="dxa"/>
              <w:bottom w:w="28" w:type="dxa"/>
              <w:right w:w="85" w:type="dxa"/>
            </w:tcMar>
            <w:vAlign w:val="center"/>
          </w:tcPr>
          <w:p w14:paraId="64E1B4C5" w14:textId="77777777" w:rsidR="00B04F1A" w:rsidRPr="00EF0627" w:rsidRDefault="00B04F1A" w:rsidP="00B04F1A">
            <w:pPr>
              <w:autoSpaceDE w:val="0"/>
              <w:snapToGrid w:val="0"/>
              <w:rPr>
                <w:b/>
              </w:rPr>
            </w:pPr>
            <w:r w:rsidRPr="00EF0627">
              <w:rPr>
                <w:b/>
              </w:rPr>
              <w:t xml:space="preserve">Groupes secondaires </w:t>
            </w:r>
          </w:p>
          <w:p w14:paraId="41E0D504" w14:textId="77777777" w:rsidR="00B04F1A" w:rsidRPr="00EF0627" w:rsidRDefault="00B04F1A" w:rsidP="00B04F1A">
            <w:pPr>
              <w:autoSpaceDE w:val="0"/>
              <w:rPr>
                <w:b/>
              </w:rPr>
            </w:pPr>
          </w:p>
        </w:tc>
        <w:tc>
          <w:tcPr>
            <w:tcW w:w="1800" w:type="dxa"/>
            <w:tcMar>
              <w:top w:w="28" w:type="dxa"/>
              <w:left w:w="85" w:type="dxa"/>
              <w:bottom w:w="28" w:type="dxa"/>
              <w:right w:w="85" w:type="dxa"/>
            </w:tcMar>
            <w:vAlign w:val="center"/>
          </w:tcPr>
          <w:p w14:paraId="6958C00F" w14:textId="1CA3EE25" w:rsidR="00B04F1A" w:rsidRPr="00EF0627" w:rsidRDefault="00B04F1A" w:rsidP="00B04F1A">
            <w:pPr>
              <w:autoSpaceDE w:val="0"/>
              <w:snapToGrid w:val="0"/>
              <w:jc w:val="center"/>
            </w:pPr>
          </w:p>
        </w:tc>
        <w:tc>
          <w:tcPr>
            <w:tcW w:w="1676" w:type="dxa"/>
            <w:tcMar>
              <w:top w:w="28" w:type="dxa"/>
              <w:left w:w="85" w:type="dxa"/>
              <w:bottom w:w="28" w:type="dxa"/>
              <w:right w:w="85" w:type="dxa"/>
            </w:tcMar>
            <w:vAlign w:val="center"/>
          </w:tcPr>
          <w:p w14:paraId="0CCCF5D7" w14:textId="3FA37CAD" w:rsidR="00B04F1A" w:rsidRPr="00EF0627" w:rsidRDefault="00B04F1A" w:rsidP="00B04F1A">
            <w:pPr>
              <w:autoSpaceDE w:val="0"/>
              <w:snapToGrid w:val="0"/>
              <w:jc w:val="center"/>
            </w:pPr>
          </w:p>
        </w:tc>
        <w:tc>
          <w:tcPr>
            <w:tcW w:w="1484" w:type="dxa"/>
            <w:tcMar>
              <w:top w:w="28" w:type="dxa"/>
              <w:left w:w="85" w:type="dxa"/>
              <w:bottom w:w="28" w:type="dxa"/>
              <w:right w:w="85" w:type="dxa"/>
            </w:tcMar>
            <w:vAlign w:val="center"/>
          </w:tcPr>
          <w:p w14:paraId="2DFFEC48" w14:textId="66758806" w:rsidR="00B04F1A" w:rsidRPr="00EF0627" w:rsidRDefault="00B04F1A" w:rsidP="00B04F1A">
            <w:pPr>
              <w:autoSpaceDE w:val="0"/>
              <w:snapToGrid w:val="0"/>
              <w:jc w:val="center"/>
            </w:pPr>
          </w:p>
        </w:tc>
        <w:tc>
          <w:tcPr>
            <w:tcW w:w="1885" w:type="dxa"/>
            <w:tcMar>
              <w:top w:w="28" w:type="dxa"/>
              <w:left w:w="85" w:type="dxa"/>
              <w:bottom w:w="28" w:type="dxa"/>
              <w:right w:w="85" w:type="dxa"/>
            </w:tcMar>
            <w:vAlign w:val="center"/>
          </w:tcPr>
          <w:p w14:paraId="1880A74D" w14:textId="2AFC8551" w:rsidR="00B04F1A" w:rsidRPr="00EF0627" w:rsidRDefault="00B04F1A" w:rsidP="00B04F1A">
            <w:pPr>
              <w:autoSpaceDE w:val="0"/>
              <w:jc w:val="center"/>
            </w:pPr>
          </w:p>
        </w:tc>
        <w:tc>
          <w:tcPr>
            <w:tcW w:w="1666" w:type="dxa"/>
            <w:tcMar>
              <w:top w:w="28" w:type="dxa"/>
              <w:left w:w="85" w:type="dxa"/>
              <w:bottom w:w="28" w:type="dxa"/>
              <w:right w:w="85" w:type="dxa"/>
            </w:tcMar>
            <w:vAlign w:val="center"/>
          </w:tcPr>
          <w:p w14:paraId="34F5AEF1" w14:textId="349330BE" w:rsidR="00B04F1A" w:rsidRPr="00EF0627" w:rsidRDefault="00B04F1A" w:rsidP="00B04F1A">
            <w:pPr>
              <w:autoSpaceDE w:val="0"/>
              <w:jc w:val="center"/>
            </w:pPr>
          </w:p>
        </w:tc>
      </w:tr>
    </w:tbl>
    <w:p w14:paraId="338D1F3B" w14:textId="77777777" w:rsidR="00B04F1A" w:rsidRPr="00EF0627" w:rsidRDefault="00B04F1A" w:rsidP="00B04F1A">
      <w:pPr>
        <w:autoSpaceDE w:val="0"/>
        <w:autoSpaceDN w:val="0"/>
        <w:adjustRightInd w:val="0"/>
        <w:jc w:val="both"/>
        <w:rPr>
          <w:b/>
        </w:rPr>
      </w:pPr>
    </w:p>
    <w:p w14:paraId="47F3EA7F" w14:textId="1F0C7149" w:rsidR="00B04F1A" w:rsidRPr="00B04F1A" w:rsidRDefault="00B04F1A" w:rsidP="00B04F1A">
      <w:pPr>
        <w:rPr>
          <w:b/>
          <w:u w:val="single"/>
        </w:rPr>
      </w:pPr>
      <w:r w:rsidRPr="00B04F1A">
        <w:rPr>
          <w:b/>
          <w:u w:val="single"/>
        </w:rPr>
        <w:t>Document 4</w:t>
      </w:r>
    </w:p>
    <w:p w14:paraId="7377D3FA" w14:textId="77777777" w:rsidR="00B04F1A" w:rsidRPr="00EF0627" w:rsidRDefault="00B04F1A" w:rsidP="00B04F1A">
      <w:pPr>
        <w:jc w:val="both"/>
      </w:pPr>
      <w:r w:rsidRPr="00EF0627">
        <w:t xml:space="preserve">La distinction entre groupe d'appartenance et de  référence s'est également révélée féconde pour expliquer certains comportements. […] Le groupe de référence a d'abord une fonction comparative. Il sert de base de comparaison aux individus pour s'évaluer et évaluer les autres. Par exemple, un groupe social évaluera sa situation par rapport au groupe placé immédiatement au dessus de lui : s'il voit la situation de ce groupe s'améliorer, alors que la sienne ne bouge pas, il en conclura à une détérioration relative de sa propre situation (théorie de la frustration relative). Mais le groupe de référence exerce également une fonction normative. Le groupe de référence est celui qui sert de modèle normatif pour un individu. Par exemple, le bourgeois gentilhomme de Molière prend comme groupe de référence l'aristocratie. Dans la vie sociale, il arrive assez souvent que des employés prennent comme groupe de référence celui des cadres qu'ils côtoient. </w:t>
      </w:r>
      <w:r w:rsidRPr="00EF0627">
        <w:rPr>
          <w:u w:val="single"/>
        </w:rPr>
        <w:t>Mais le groupe de référence peut également être « négatif » et servir de repoussoir : on s'opposera à tout ce qui vient de lui, par principe, et on adoptera alors une attitude inversée par rapport à la sienne</w:t>
      </w:r>
      <w:r w:rsidRPr="00EF0627">
        <w:t xml:space="preserve"> (…) </w:t>
      </w:r>
    </w:p>
    <w:p w14:paraId="570C0B11" w14:textId="77777777" w:rsidR="00B04F1A" w:rsidRPr="00EF0627" w:rsidRDefault="00B04F1A" w:rsidP="00B04F1A">
      <w:pPr>
        <w:jc w:val="both"/>
      </w:pPr>
      <w:r w:rsidRPr="00EF0627">
        <w:t xml:space="preserve">Deux problèmes restent posés. D'abord qu'est-ce qui détermine un individu à prendre comme référence un autre groupe que celui auquel il appartient ? En fait, on peut distinguer deux cas de figure. Le premier correspond à une situation où l'individu se sent rejeté par les autres membres du groupe : il est donc conduit à chercher une reconnaissance sociale auprès d'un autre groupe. Le second correspond à une situation où l'individu se sent attiré par un autre groupe au sein duquel il espère être prochainement promu : l’adhésion aux </w:t>
      </w:r>
      <w:r w:rsidRPr="00EF0627">
        <w:rPr>
          <w:b/>
        </w:rPr>
        <w:t xml:space="preserve">normes </w:t>
      </w:r>
      <w:r w:rsidRPr="00EF0627">
        <w:t xml:space="preserve">du groupe a donc une fonction de </w:t>
      </w:r>
      <w:r w:rsidRPr="00EF0627">
        <w:rPr>
          <w:b/>
        </w:rPr>
        <w:t xml:space="preserve">socialisation anticipatrice </w:t>
      </w:r>
      <w:r w:rsidRPr="00EF0627">
        <w:t>à de nouvelles fonctions. Un second problème est celui du choix du groupe de référence.</w:t>
      </w:r>
    </w:p>
    <w:p w14:paraId="04115EBA" w14:textId="77777777" w:rsidR="00B04F1A" w:rsidRPr="00EF0627" w:rsidRDefault="00B04F1A" w:rsidP="00B04F1A">
      <w:pPr>
        <w:jc w:val="both"/>
      </w:pPr>
      <w:r w:rsidRPr="00EF0627">
        <w:t>L'individu prendra généralement comme référence un groupe qui bénéficie d'un prestige plus grand que celui de  son groupe d'appartenance mais qui reste cependant suffisamment proche de lui pour que le fossé entre les deux groupes ne soit pas infranchissable. Ces deux règles ne sont cependant pas intangibles. Un individu peut s'identifier à un groupe de référence de condition sociale inférieure à la sienne. Il en est ainsi, par exemple, de « l'intellectuel engagé » qui s'identifie à la classe ouvrière. Sa situation de classe le situe dans la bourgeoisie mais il adopte une position de classe différente, celle de la classe ouvrière (qui lui sert donc de groupe de référence).</w:t>
      </w:r>
    </w:p>
    <w:p w14:paraId="296BA6FD" w14:textId="77777777" w:rsidR="00B04F1A" w:rsidRPr="00EF0627" w:rsidRDefault="00B04F1A" w:rsidP="00B04F1A">
      <w:pPr>
        <w:jc w:val="right"/>
        <w:rPr>
          <w:i/>
        </w:rPr>
      </w:pPr>
      <w:r w:rsidRPr="00EF0627">
        <w:rPr>
          <w:i/>
        </w:rPr>
        <w:t>Dictionnaire de sociologie, Jean Etienne et alii, page 135, collection Initial, Hatier, 1995</w:t>
      </w:r>
    </w:p>
    <w:p w14:paraId="5EB103A5" w14:textId="77777777" w:rsidR="00B04F1A" w:rsidRPr="00EF0627" w:rsidRDefault="00B04F1A" w:rsidP="00B04F1A">
      <w:pPr>
        <w:autoSpaceDE w:val="0"/>
        <w:jc w:val="both"/>
      </w:pPr>
    </w:p>
    <w:p w14:paraId="47E5B7F8" w14:textId="54273891" w:rsidR="00B04F1A" w:rsidRPr="00B04F1A" w:rsidRDefault="00B04F1A" w:rsidP="00B04F1A">
      <w:pPr>
        <w:autoSpaceDE w:val="0"/>
        <w:jc w:val="both"/>
        <w:rPr>
          <w:b/>
          <w:u w:val="single"/>
        </w:rPr>
      </w:pPr>
      <w:r w:rsidRPr="00B04F1A">
        <w:rPr>
          <w:b/>
          <w:u w:val="single"/>
        </w:rPr>
        <w:t xml:space="preserve">Document 5- Bande Annonce du film « Tout ce qui brille » de Géraldine Nakache </w:t>
      </w:r>
    </w:p>
    <w:p w14:paraId="52CF7591" w14:textId="77777777" w:rsidR="00B04F1A" w:rsidRPr="00EF0627" w:rsidRDefault="00B04F1A" w:rsidP="00B04F1A">
      <w:pPr>
        <w:autoSpaceDE w:val="0"/>
        <w:jc w:val="both"/>
      </w:pPr>
      <w:hyperlink r:id="rId16" w:history="1">
        <w:r w:rsidRPr="00EF0627">
          <w:rPr>
            <w:rStyle w:val="Lienhypertexte"/>
          </w:rPr>
          <w:t>http://www.youtube.com/watch?v=c08OBrRbzqE</w:t>
        </w:r>
      </w:hyperlink>
      <w:r w:rsidRPr="00EF0627">
        <w:t xml:space="preserve"> (durée 3mn)</w:t>
      </w:r>
    </w:p>
    <w:p w14:paraId="7BDE18A9" w14:textId="77777777" w:rsidR="00B04F1A" w:rsidRPr="00EF0627" w:rsidRDefault="00B04F1A" w:rsidP="00B04F1A">
      <w:pPr>
        <w:autoSpaceDE w:val="0"/>
        <w:jc w:val="both"/>
      </w:pPr>
    </w:p>
    <w:p w14:paraId="1264F532" w14:textId="77777777" w:rsidR="00B04F1A" w:rsidRDefault="00B04F1A" w:rsidP="00B04F1A">
      <w:pPr>
        <w:pStyle w:val="Paragraphedeliste"/>
        <w:numPr>
          <w:ilvl w:val="0"/>
          <w:numId w:val="31"/>
        </w:numPr>
        <w:autoSpaceDE w:val="0"/>
        <w:jc w:val="both"/>
        <w:rPr>
          <w:rFonts w:cs="Times New Roman"/>
        </w:rPr>
      </w:pPr>
      <w:r w:rsidRPr="00284531">
        <w:rPr>
          <w:rFonts w:cs="Times New Roman"/>
        </w:rPr>
        <w:t>Rappelez la définition de norme et illustrez-la par un exemple.</w:t>
      </w:r>
    </w:p>
    <w:p w14:paraId="461F44EC" w14:textId="77777777" w:rsidR="00B04F1A" w:rsidRDefault="00B04F1A" w:rsidP="00B04F1A">
      <w:pPr>
        <w:pStyle w:val="Paragraphedeliste"/>
        <w:numPr>
          <w:ilvl w:val="0"/>
          <w:numId w:val="31"/>
        </w:numPr>
        <w:autoSpaceDE w:val="0"/>
        <w:jc w:val="both"/>
        <w:rPr>
          <w:rFonts w:cs="Times New Roman"/>
        </w:rPr>
      </w:pPr>
      <w:r w:rsidRPr="00284531">
        <w:rPr>
          <w:rFonts w:cs="Times New Roman"/>
        </w:rPr>
        <w:t>Quelles sont les deux fonctions du groupe de référenc</w:t>
      </w:r>
      <w:r>
        <w:rPr>
          <w:rFonts w:cs="Times New Roman"/>
        </w:rPr>
        <w:t xml:space="preserve">e ?  Expliquez-les. </w:t>
      </w:r>
    </w:p>
    <w:p w14:paraId="2641CA48" w14:textId="77777777" w:rsidR="00B04F1A" w:rsidRPr="00B04F1A" w:rsidRDefault="00B04F1A" w:rsidP="00B04F1A">
      <w:pPr>
        <w:pStyle w:val="Paragraphedeliste"/>
        <w:numPr>
          <w:ilvl w:val="0"/>
          <w:numId w:val="31"/>
        </w:numPr>
        <w:autoSpaceDE w:val="0"/>
        <w:jc w:val="both"/>
        <w:rPr>
          <w:rFonts w:cs="Times New Roman"/>
        </w:rPr>
      </w:pPr>
      <w:r w:rsidRPr="00B04F1A">
        <w:rPr>
          <w:rFonts w:cs="Times New Roman"/>
        </w:rPr>
        <w:t xml:space="preserve">Illustrez par un exemple la phrase soulignée après avoir vu la Bande Annonce </w:t>
      </w:r>
    </w:p>
    <w:p w14:paraId="425E0C01" w14:textId="77777777" w:rsidR="00B04F1A" w:rsidRDefault="00B04F1A" w:rsidP="00B04F1A">
      <w:pPr>
        <w:pStyle w:val="Paragraphedeliste"/>
        <w:numPr>
          <w:ilvl w:val="0"/>
          <w:numId w:val="31"/>
        </w:numPr>
        <w:autoSpaceDE w:val="0"/>
        <w:jc w:val="both"/>
        <w:rPr>
          <w:rFonts w:cs="Times New Roman"/>
        </w:rPr>
      </w:pPr>
      <w:r>
        <w:rPr>
          <w:rFonts w:cs="Times New Roman"/>
        </w:rPr>
        <w:t>Rappelez ce qu’est la sociologie anticipatrice</w:t>
      </w:r>
    </w:p>
    <w:p w14:paraId="5C10C218" w14:textId="77777777" w:rsidR="00B04F1A" w:rsidRDefault="00B04F1A" w:rsidP="00B04F1A">
      <w:pPr>
        <w:pStyle w:val="Paragraphedeliste"/>
        <w:numPr>
          <w:ilvl w:val="0"/>
          <w:numId w:val="31"/>
        </w:numPr>
        <w:autoSpaceDE w:val="0"/>
        <w:jc w:val="both"/>
        <w:rPr>
          <w:rFonts w:cs="Times New Roman"/>
        </w:rPr>
      </w:pPr>
      <w:r w:rsidRPr="00B04F1A">
        <w:rPr>
          <w:rFonts w:cs="Times New Roman"/>
        </w:rPr>
        <w:t xml:space="preserve">Illustrez la notion de socialisation anticipatrice en vous appuyant sur les extraits visionnés </w:t>
      </w:r>
    </w:p>
    <w:p w14:paraId="6CBED10B" w14:textId="77777777" w:rsidR="00B04F1A" w:rsidRDefault="00B04F1A" w:rsidP="00B04F1A">
      <w:pPr>
        <w:pStyle w:val="Paragraphedeliste"/>
        <w:numPr>
          <w:ilvl w:val="0"/>
          <w:numId w:val="31"/>
        </w:numPr>
        <w:autoSpaceDE w:val="0"/>
        <w:jc w:val="both"/>
        <w:rPr>
          <w:rFonts w:cs="Times New Roman"/>
        </w:rPr>
      </w:pPr>
      <w:r w:rsidRPr="00B04F1A">
        <w:rPr>
          <w:rFonts w:cs="Times New Roman"/>
        </w:rPr>
        <w:t xml:space="preserve">Le groupe d’appartenance et le groupe de référence peuvent-ils les mêmes ? </w:t>
      </w:r>
    </w:p>
    <w:p w14:paraId="4CA8832B" w14:textId="77777777" w:rsidR="00B04F1A" w:rsidRPr="00B04F1A" w:rsidRDefault="00B04F1A" w:rsidP="00B04F1A">
      <w:pPr>
        <w:pStyle w:val="Paragraphedeliste"/>
        <w:numPr>
          <w:ilvl w:val="0"/>
          <w:numId w:val="31"/>
        </w:numPr>
        <w:autoSpaceDE w:val="0"/>
        <w:jc w:val="both"/>
        <w:rPr>
          <w:rFonts w:cs="Times New Roman"/>
        </w:rPr>
      </w:pPr>
      <w:r w:rsidRPr="00B04F1A">
        <w:rPr>
          <w:rFonts w:cs="Times New Roman"/>
        </w:rPr>
        <w:t xml:space="preserve">Que peut-il se passer quand les groupes d’appartenance et de références restent durablement différents ? </w:t>
      </w:r>
    </w:p>
    <w:p w14:paraId="255C8E20" w14:textId="77777777" w:rsidR="00B04F1A" w:rsidRPr="00EF0627" w:rsidRDefault="00B04F1A" w:rsidP="00B04F1A">
      <w:pPr>
        <w:autoSpaceDE w:val="0"/>
        <w:autoSpaceDN w:val="0"/>
        <w:adjustRightInd w:val="0"/>
        <w:jc w:val="both"/>
        <w:rPr>
          <w:b/>
        </w:rPr>
      </w:pPr>
    </w:p>
    <w:p w14:paraId="6AC52F2C" w14:textId="667C2762" w:rsidR="00B04F1A" w:rsidRPr="00B04F1A" w:rsidRDefault="00B04F1A" w:rsidP="00B04F1A">
      <w:pPr>
        <w:autoSpaceDE w:val="0"/>
        <w:autoSpaceDN w:val="0"/>
        <w:adjustRightInd w:val="0"/>
        <w:jc w:val="both"/>
        <w:rPr>
          <w:b/>
          <w:u w:val="single"/>
        </w:rPr>
      </w:pPr>
      <w:r w:rsidRPr="00B04F1A">
        <w:rPr>
          <w:b/>
          <w:u w:val="single"/>
        </w:rPr>
        <w:lastRenderedPageBreak/>
        <w:t>Document 6 - Les problèmes posés par l’ascension sociale</w:t>
      </w:r>
    </w:p>
    <w:p w14:paraId="29AFAB1D" w14:textId="77777777" w:rsidR="00B04F1A" w:rsidRPr="00EF0627" w:rsidRDefault="00B04F1A" w:rsidP="00B04F1A">
      <w:pPr>
        <w:autoSpaceDE w:val="0"/>
        <w:autoSpaceDN w:val="0"/>
        <w:adjustRightInd w:val="0"/>
        <w:jc w:val="both"/>
      </w:pPr>
      <w:r w:rsidRPr="00EF0627">
        <w:t xml:space="preserve">Karim, septième enfant d’une fratrie de neuf enfants, fils d’un père algérien, manœuvre, et de parents analphabètes, raconte ses premiers contacts avec Sciences-Po Paris, suite à sa réussite au concours. Il travaille aujourd’hui dans une grande banque arabe de New York. </w:t>
      </w:r>
    </w:p>
    <w:p w14:paraId="53444263" w14:textId="77777777" w:rsidR="00B04F1A" w:rsidRPr="00EF0627" w:rsidRDefault="00B04F1A" w:rsidP="00B04F1A">
      <w:pPr>
        <w:autoSpaceDE w:val="0"/>
        <w:autoSpaceDN w:val="0"/>
        <w:adjustRightInd w:val="0"/>
        <w:jc w:val="both"/>
      </w:pPr>
      <w:r w:rsidRPr="00EF0627">
        <w:t xml:space="preserve">« Il y avait des soirées Sciences-Po. Je me souviens, c’était à la Madeleine dans un superbe six pièces, fauteuils en cuir blanc, […]. Dans ces soirées j’étais souvent le seul d’origine populaire et maghrébine […]. Avant d’aller à l’invitation, je mange d’abord chez moi. Jamais chez eux. Se servir un peu, je ne sais pas faire. Je mange bien et après on parle ; pas les deux en même temps. […] Quand je suis invité je m’assois et je ne bouge plus de ma place […]  </w:t>
      </w:r>
    </w:p>
    <w:p w14:paraId="7CB3BB69" w14:textId="77777777" w:rsidR="00B04F1A" w:rsidRPr="00EF0627" w:rsidRDefault="00B04F1A" w:rsidP="00B04F1A">
      <w:pPr>
        <w:autoSpaceDE w:val="0"/>
        <w:autoSpaceDN w:val="0"/>
        <w:adjustRightInd w:val="0"/>
        <w:jc w:val="both"/>
      </w:pPr>
      <w:r w:rsidRPr="00EF0627">
        <w:t>Il y a deux choses que j’adorais quand j’étais plus jeune, les navets genre Rambo et les grands spectacles. Et cette fille qui me fascinait, elle a commencé à me traîner dans les salles d’art et d’essai, genre intello que je détestais. Elle m’emmenait voir des Bergman. Mes frères pissaient de rire. C’est du cinéma de très grande qualité, mais je ne peux pas y aller avec des copains et tout seul je n’irais pas.</w:t>
      </w:r>
    </w:p>
    <w:p w14:paraId="1629971E" w14:textId="77777777" w:rsidR="00B04F1A" w:rsidRPr="00EF0627" w:rsidRDefault="00B04F1A" w:rsidP="00B04F1A">
      <w:pPr>
        <w:autoSpaceDE w:val="0"/>
        <w:autoSpaceDN w:val="0"/>
        <w:adjustRightInd w:val="0"/>
        <w:jc w:val="both"/>
      </w:pPr>
      <w:r w:rsidRPr="00EF0627">
        <w:t xml:space="preserve">Oui, je peux dire que j’ai un groupe d’origine, j’y suis fondamentalement attaché, parce que… Assez attaché pour essayer de le faire évoluer, parce que je ne partage plus certaines de ses valeurs. Je ne sais pas si j’appartiens à un nouveau groupe. Je sais que je n’appartiens plus totalement à mon groupe d’origine. » </w:t>
      </w:r>
    </w:p>
    <w:p w14:paraId="549729FF" w14:textId="77777777" w:rsidR="00B04F1A" w:rsidRPr="00EF0627" w:rsidRDefault="00B04F1A" w:rsidP="00B04F1A">
      <w:pPr>
        <w:autoSpaceDE w:val="0"/>
        <w:autoSpaceDN w:val="0"/>
        <w:adjustRightInd w:val="0"/>
        <w:jc w:val="right"/>
      </w:pPr>
      <w:r w:rsidRPr="00EF0627">
        <w:t>Smaïn Laacher, L’institution scolaire et ses miracles, La Dispute, 2005.</w:t>
      </w:r>
    </w:p>
    <w:p w14:paraId="4632FC25" w14:textId="77777777" w:rsidR="00B04F1A" w:rsidRPr="00EF0627" w:rsidRDefault="00B04F1A" w:rsidP="00B04F1A">
      <w:pPr>
        <w:autoSpaceDE w:val="0"/>
        <w:autoSpaceDN w:val="0"/>
        <w:adjustRightInd w:val="0"/>
        <w:jc w:val="both"/>
      </w:pPr>
      <w:r w:rsidRPr="00EF0627">
        <w:t xml:space="preserve"> </w:t>
      </w:r>
    </w:p>
    <w:p w14:paraId="2CFFEF7C" w14:textId="77777777" w:rsidR="00B04F1A" w:rsidRPr="00EF0627" w:rsidRDefault="00B04F1A" w:rsidP="00B04F1A">
      <w:pPr>
        <w:autoSpaceDE w:val="0"/>
        <w:autoSpaceDN w:val="0"/>
        <w:adjustRightInd w:val="0"/>
        <w:jc w:val="both"/>
      </w:pPr>
      <w:r>
        <w:t xml:space="preserve">1) </w:t>
      </w:r>
      <w:r w:rsidRPr="00EF0627">
        <w:t>Que peut-on dire du lien entre socialisation primaire et socialisation secondaire chez Karim ?</w:t>
      </w:r>
    </w:p>
    <w:p w14:paraId="36093908" w14:textId="77777777" w:rsidR="00B04F1A" w:rsidRPr="00EF0627" w:rsidRDefault="00B04F1A" w:rsidP="00B04F1A">
      <w:pPr>
        <w:autoSpaceDE w:val="0"/>
        <w:autoSpaceDN w:val="0"/>
        <w:adjustRightInd w:val="0"/>
        <w:jc w:val="both"/>
      </w:pPr>
      <w:r>
        <w:t>2)</w:t>
      </w:r>
      <w:r w:rsidRPr="00EF0627">
        <w:t xml:space="preserve"> Que signifie le passage souligné ?</w:t>
      </w:r>
    </w:p>
    <w:p w14:paraId="454AF17E" w14:textId="77777777" w:rsidR="00B04F1A" w:rsidRPr="00EF0627" w:rsidRDefault="00B04F1A" w:rsidP="00B04F1A">
      <w:pPr>
        <w:autoSpaceDE w:val="0"/>
        <w:autoSpaceDN w:val="0"/>
        <w:adjustRightInd w:val="0"/>
        <w:jc w:val="both"/>
      </w:pPr>
      <w:r>
        <w:t xml:space="preserve">3) </w:t>
      </w:r>
      <w:r w:rsidRPr="00EF0627">
        <w:t>Comment Karim est-il parvenu à résoudre son conflit de socialisation ?</w:t>
      </w:r>
    </w:p>
    <w:p w14:paraId="484EFA77" w14:textId="46B3E274" w:rsidR="00B04F1A" w:rsidRPr="00B04F1A" w:rsidRDefault="00B04F1A" w:rsidP="00B04F1A">
      <w:pPr>
        <w:autoSpaceDE w:val="0"/>
        <w:autoSpaceDN w:val="0"/>
        <w:adjustRightInd w:val="0"/>
        <w:jc w:val="both"/>
      </w:pPr>
      <w:r>
        <w:t>4)</w:t>
      </w:r>
      <w:r w:rsidRPr="00EF0627">
        <w:t xml:space="preserve"> Donnez d’autres exemples de conflits d’appartenance</w:t>
      </w:r>
    </w:p>
    <w:p w14:paraId="5164B306" w14:textId="77777777" w:rsidR="00A011E4" w:rsidRPr="00783FC5" w:rsidRDefault="00A011E4" w:rsidP="00A011E4">
      <w:pPr>
        <w:jc w:val="both"/>
        <w:rPr>
          <w:b/>
          <w:color w:val="FF0000"/>
          <w:sz w:val="28"/>
          <w:u w:val="single"/>
        </w:rPr>
      </w:pPr>
    </w:p>
    <w:p w14:paraId="02D96627" w14:textId="1EADE714" w:rsidR="00A47936" w:rsidRPr="00A47936" w:rsidRDefault="00B04F1A" w:rsidP="00A47936">
      <w:pPr>
        <w:jc w:val="both"/>
        <w:rPr>
          <w:b/>
          <w:sz w:val="22"/>
          <w:u w:val="single"/>
        </w:rPr>
      </w:pPr>
      <w:r>
        <w:rPr>
          <w:b/>
          <w:u w:val="single"/>
        </w:rPr>
        <w:t>Document 7</w:t>
      </w:r>
      <w:r w:rsidR="00A47936" w:rsidRPr="00A47936">
        <w:rPr>
          <w:b/>
          <w:u w:val="single"/>
        </w:rPr>
        <w:t> : Visualisation artistique du principe des six degrés de séparation </w:t>
      </w:r>
    </w:p>
    <w:p w14:paraId="69309572" w14:textId="77777777" w:rsidR="00A47936" w:rsidRDefault="00A47936" w:rsidP="00A47936">
      <w:pPr>
        <w:sectPr w:rsidR="00A47936" w:rsidSect="00763A83">
          <w:pgSz w:w="11906" w:h="16838"/>
          <w:pgMar w:top="851" w:right="851" w:bottom="851" w:left="851" w:header="709" w:footer="709" w:gutter="0"/>
          <w:cols w:space="708"/>
          <w:docGrid w:linePitch="360"/>
        </w:sectPr>
      </w:pPr>
    </w:p>
    <w:p w14:paraId="07E227DD" w14:textId="29B95649" w:rsidR="00A47936" w:rsidRPr="00783FC5" w:rsidRDefault="0038112D" w:rsidP="00A47936">
      <w:pPr>
        <w:rPr>
          <w:sz w:val="22"/>
        </w:rPr>
      </w:pPr>
      <w:r>
        <w:rPr>
          <w:noProof/>
        </w:rPr>
        <w:lastRenderedPageBreak/>
        <w:drawing>
          <wp:inline distT="0" distB="0" distL="0" distR="0" wp14:anchorId="410346C4" wp14:editId="132FBED9">
            <wp:extent cx="2921000" cy="2190750"/>
            <wp:effectExtent l="0" t="0" r="0" b="0"/>
            <wp:docPr id="12" name="Image 1" descr="http://upload.wikimedia.org/wikipedia/commons/thumb/4/4a/Six_degrees_of_separation.svg/800px-Six_degrees_of_separatio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4/4a/Six_degrees_of_separation.svg/800px-Six_degrees_of_separation.svg.png"/>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2921000" cy="2190750"/>
                    </a:xfrm>
                    <a:prstGeom prst="rect">
                      <a:avLst/>
                    </a:prstGeom>
                    <a:noFill/>
                    <a:ln>
                      <a:noFill/>
                    </a:ln>
                  </pic:spPr>
                </pic:pic>
              </a:graphicData>
            </a:graphic>
          </wp:inline>
        </w:drawing>
      </w:r>
    </w:p>
    <w:p w14:paraId="0A1FED8E" w14:textId="77777777" w:rsidR="00A47936" w:rsidRPr="00783FC5" w:rsidRDefault="00A47936" w:rsidP="00A47936">
      <w:pPr>
        <w:jc w:val="both"/>
        <w:rPr>
          <w:sz w:val="22"/>
        </w:rPr>
      </w:pPr>
      <w:r w:rsidRPr="00783FC5">
        <w:rPr>
          <w:sz w:val="22"/>
        </w:rPr>
        <w:lastRenderedPageBreak/>
        <w:t xml:space="preserve">En 1967, Milgram reprend une idée développée en 1929 par Frigyes Karinthy : la </w:t>
      </w:r>
      <w:r w:rsidRPr="00783FC5">
        <w:rPr>
          <w:b/>
          <w:sz w:val="22"/>
        </w:rPr>
        <w:t>théorie des six degrés de séparation</w:t>
      </w:r>
      <w:r w:rsidRPr="00783FC5">
        <w:rPr>
          <w:sz w:val="22"/>
        </w:rPr>
        <w:t>. Milgram essaie de démontrer que tout être humain peut assez facilement être relié à un autre par une chaîne de relations sociales afin de prouver à quel point notre monde est petit.</w:t>
      </w:r>
    </w:p>
    <w:p w14:paraId="05E910C5" w14:textId="77777777" w:rsidR="00A47936" w:rsidRDefault="00A47936" w:rsidP="00A47936">
      <w:pPr>
        <w:jc w:val="both"/>
        <w:rPr>
          <w:sz w:val="22"/>
        </w:rPr>
        <w:sectPr w:rsidR="00A47936" w:rsidSect="00A47936">
          <w:type w:val="continuous"/>
          <w:pgSz w:w="11906" w:h="16838"/>
          <w:pgMar w:top="851" w:right="851" w:bottom="851" w:left="851" w:header="709" w:footer="709" w:gutter="0"/>
          <w:cols w:num="2" w:space="709"/>
          <w:docGrid w:linePitch="360"/>
        </w:sectPr>
      </w:pPr>
    </w:p>
    <w:p w14:paraId="5935012C" w14:textId="77777777" w:rsidR="00A47936" w:rsidRPr="00783FC5" w:rsidRDefault="00A47936" w:rsidP="00A47936">
      <w:pPr>
        <w:jc w:val="both"/>
        <w:rPr>
          <w:sz w:val="22"/>
        </w:rPr>
      </w:pPr>
      <w:r w:rsidRPr="00783FC5">
        <w:rPr>
          <w:sz w:val="22"/>
        </w:rPr>
        <w:lastRenderedPageBreak/>
        <w:t> </w:t>
      </w:r>
    </w:p>
    <w:p w14:paraId="617AEA3F" w14:textId="77777777" w:rsidR="00A47936" w:rsidRPr="00A47936" w:rsidRDefault="00A47936" w:rsidP="00A47936">
      <w:pPr>
        <w:widowControl w:val="0"/>
        <w:autoSpaceDE w:val="0"/>
        <w:autoSpaceDN w:val="0"/>
        <w:rPr>
          <w:b/>
          <w:sz w:val="22"/>
          <w:szCs w:val="22"/>
          <w:u w:val="single"/>
        </w:rPr>
      </w:pPr>
      <w:r>
        <w:rPr>
          <w:b/>
          <w:sz w:val="22"/>
          <w:szCs w:val="22"/>
          <w:u w:val="single"/>
        </w:rPr>
        <w:t>Document 2</w:t>
      </w:r>
    </w:p>
    <w:p w14:paraId="437956FE" w14:textId="77777777" w:rsidR="00A47936" w:rsidRPr="00A47936" w:rsidRDefault="00A47936" w:rsidP="00A47936">
      <w:pPr>
        <w:pBdr>
          <w:top w:val="single" w:sz="4" w:space="1" w:color="auto"/>
          <w:left w:val="single" w:sz="4" w:space="4" w:color="auto"/>
          <w:bottom w:val="single" w:sz="4" w:space="1" w:color="auto"/>
          <w:right w:val="single" w:sz="4" w:space="4" w:color="auto"/>
        </w:pBdr>
        <w:jc w:val="both"/>
        <w:rPr>
          <w:sz w:val="22"/>
          <w:szCs w:val="22"/>
        </w:rPr>
      </w:pPr>
      <w:r w:rsidRPr="00A47936">
        <w:rPr>
          <w:sz w:val="22"/>
          <w:szCs w:val="22"/>
        </w:rPr>
        <w:t xml:space="preserve">« Un réseau social,  peut être ici défini  comme constitué d'un ensemble d'unités sociales et des relations que ces unités sociales entretiennent les unes avec les autres, </w:t>
      </w:r>
      <w:r w:rsidRPr="00A47936">
        <w:rPr>
          <w:sz w:val="22"/>
          <w:szCs w:val="22"/>
          <w:u w:val="single"/>
        </w:rPr>
        <w:t>directement, ou indirectement</w:t>
      </w:r>
      <w:r w:rsidRPr="00A47936">
        <w:rPr>
          <w:sz w:val="22"/>
          <w:szCs w:val="22"/>
        </w:rPr>
        <w:t xml:space="preserve">. </w:t>
      </w:r>
    </w:p>
    <w:p w14:paraId="210B1B87" w14:textId="77777777" w:rsidR="00A47936" w:rsidRDefault="00A47936" w:rsidP="00A47936">
      <w:pPr>
        <w:pBdr>
          <w:top w:val="single" w:sz="4" w:space="1" w:color="auto"/>
          <w:left w:val="single" w:sz="4" w:space="4" w:color="auto"/>
          <w:bottom w:val="single" w:sz="4" w:space="1" w:color="auto"/>
          <w:right w:val="single" w:sz="4" w:space="4" w:color="auto"/>
        </w:pBdr>
        <w:jc w:val="both"/>
        <w:rPr>
          <w:sz w:val="22"/>
          <w:szCs w:val="22"/>
        </w:rPr>
      </w:pPr>
      <w:r w:rsidRPr="00A47936">
        <w:rPr>
          <w:sz w:val="22"/>
          <w:szCs w:val="22"/>
        </w:rPr>
        <w:t xml:space="preserve">Ces unités sociales peuvent être des individus, </w:t>
      </w:r>
      <w:r w:rsidRPr="00A47936">
        <w:rPr>
          <w:sz w:val="22"/>
          <w:szCs w:val="22"/>
          <w:u w:val="single"/>
        </w:rPr>
        <w:t>des groupes informels</w:t>
      </w:r>
      <w:r w:rsidRPr="00A47936">
        <w:rPr>
          <w:sz w:val="22"/>
          <w:szCs w:val="22"/>
        </w:rPr>
        <w:t xml:space="preserve"> d'individus ou bien des organisations plus formelles, comme des associations, des entreprises, voire des pays. Les relations entre les éléments désignent des formes d'interactions sociales qui peuvent être elles aussi de natures extrêmement diverses : il peut s'agir de </w:t>
      </w:r>
      <w:r w:rsidRPr="00A47936">
        <w:rPr>
          <w:sz w:val="22"/>
          <w:szCs w:val="22"/>
          <w:u w:val="single"/>
        </w:rPr>
        <w:t>transactions monétaires, de transferts de biens ou d'échanges de services, de transmissions d'informations</w:t>
      </w:r>
      <w:r w:rsidRPr="00A47936">
        <w:rPr>
          <w:sz w:val="22"/>
          <w:szCs w:val="22"/>
        </w:rPr>
        <w:t xml:space="preserve">,  de contacts physiques et plus généralement de toutes sortes </w:t>
      </w:r>
      <w:r w:rsidRPr="00A47936">
        <w:rPr>
          <w:sz w:val="22"/>
          <w:szCs w:val="22"/>
          <w:u w:val="single"/>
        </w:rPr>
        <w:t>d'interactions verbales ou gestuelles</w:t>
      </w:r>
      <w:r w:rsidRPr="00A47936">
        <w:rPr>
          <w:sz w:val="22"/>
          <w:szCs w:val="22"/>
        </w:rPr>
        <w:t xml:space="preserve">, ou encore de la participation commune à un même événement, etc. » </w:t>
      </w:r>
    </w:p>
    <w:p w14:paraId="422BC7EF" w14:textId="77777777" w:rsidR="00A47936" w:rsidRPr="00783FC5" w:rsidRDefault="00A47936" w:rsidP="00A47936">
      <w:pPr>
        <w:pBdr>
          <w:top w:val="single" w:sz="4" w:space="1" w:color="auto"/>
          <w:left w:val="single" w:sz="4" w:space="4" w:color="auto"/>
          <w:bottom w:val="single" w:sz="4" w:space="1" w:color="auto"/>
          <w:right w:val="single" w:sz="4" w:space="4" w:color="auto"/>
        </w:pBdr>
        <w:jc w:val="both"/>
        <w:rPr>
          <w:sz w:val="22"/>
          <w:szCs w:val="22"/>
        </w:rPr>
      </w:pPr>
      <w:r w:rsidRPr="00783FC5">
        <w:rPr>
          <w:sz w:val="22"/>
          <w:szCs w:val="22"/>
        </w:rPr>
        <w:t xml:space="preserve">D’après P. Mercklé. Sociologie des réseaux sociaux. Collection Repères </w:t>
      </w:r>
    </w:p>
    <w:p w14:paraId="24A1F704" w14:textId="77777777" w:rsidR="00A47936" w:rsidRDefault="00A47936" w:rsidP="00A47936">
      <w:pPr>
        <w:jc w:val="both"/>
        <w:rPr>
          <w:b/>
          <w:bCs/>
          <w:sz w:val="22"/>
          <w:u w:val="single"/>
        </w:rPr>
      </w:pPr>
    </w:p>
    <w:p w14:paraId="748E0A19" w14:textId="77777777" w:rsidR="009159D4" w:rsidRPr="00EF0627" w:rsidRDefault="009159D4" w:rsidP="009159D4">
      <w:r>
        <w:t xml:space="preserve">1) </w:t>
      </w:r>
      <w:r w:rsidRPr="00EF0627">
        <w:t xml:space="preserve">Illustrer avec des exemples </w:t>
      </w:r>
      <w:r>
        <w:t>concrets</w:t>
      </w:r>
      <w:r w:rsidRPr="00EF0627">
        <w:t xml:space="preserve"> les passages suivants du texte : </w:t>
      </w:r>
    </w:p>
    <w:p w14:paraId="08266363" w14:textId="77777777" w:rsidR="009159D4" w:rsidRPr="00EF0627" w:rsidRDefault="009159D4" w:rsidP="009159D4">
      <w:pPr>
        <w:numPr>
          <w:ilvl w:val="1"/>
          <w:numId w:val="12"/>
        </w:numPr>
      </w:pPr>
      <w:r w:rsidRPr="00EF0627">
        <w:t xml:space="preserve">Directement, indirectement </w:t>
      </w:r>
    </w:p>
    <w:p w14:paraId="43BF7BA5" w14:textId="77777777" w:rsidR="009159D4" w:rsidRPr="00EF0627" w:rsidRDefault="009159D4" w:rsidP="009159D4">
      <w:pPr>
        <w:numPr>
          <w:ilvl w:val="1"/>
          <w:numId w:val="12"/>
        </w:numPr>
      </w:pPr>
      <w:r w:rsidRPr="00EF0627">
        <w:t>des groupes informels d'individus, des organisations plus formelles.</w:t>
      </w:r>
    </w:p>
    <w:p w14:paraId="23F74900" w14:textId="77777777" w:rsidR="009159D4" w:rsidRPr="00EF0627" w:rsidRDefault="009159D4" w:rsidP="009159D4">
      <w:pPr>
        <w:numPr>
          <w:ilvl w:val="1"/>
          <w:numId w:val="12"/>
        </w:numPr>
      </w:pPr>
      <w:r w:rsidRPr="00EF0627">
        <w:t>de transactions monétaires.</w:t>
      </w:r>
    </w:p>
    <w:p w14:paraId="60B85998" w14:textId="77777777" w:rsidR="009159D4" w:rsidRPr="00EF0627" w:rsidRDefault="009159D4" w:rsidP="009159D4">
      <w:pPr>
        <w:numPr>
          <w:ilvl w:val="1"/>
          <w:numId w:val="12"/>
        </w:numPr>
      </w:pPr>
      <w:r w:rsidRPr="00EF0627">
        <w:t>de transferts de biens ou d'échanges de services</w:t>
      </w:r>
    </w:p>
    <w:p w14:paraId="1B51F8D5" w14:textId="77777777" w:rsidR="009159D4" w:rsidRPr="00EF0627" w:rsidRDefault="009159D4" w:rsidP="009159D4">
      <w:pPr>
        <w:numPr>
          <w:ilvl w:val="1"/>
          <w:numId w:val="12"/>
        </w:numPr>
      </w:pPr>
      <w:r w:rsidRPr="00EF0627">
        <w:lastRenderedPageBreak/>
        <w:t>de transmissions d'informations</w:t>
      </w:r>
    </w:p>
    <w:p w14:paraId="32C3CA56" w14:textId="77777777" w:rsidR="009159D4" w:rsidRPr="00EF0627" w:rsidRDefault="009159D4" w:rsidP="009159D4">
      <w:pPr>
        <w:numPr>
          <w:ilvl w:val="1"/>
          <w:numId w:val="12"/>
        </w:numPr>
      </w:pPr>
      <w:r w:rsidRPr="00EF0627">
        <w:t>d'interactions verbales ou gestuelles</w:t>
      </w:r>
    </w:p>
    <w:p w14:paraId="1C361F9C" w14:textId="77777777" w:rsidR="009159D4" w:rsidRDefault="009159D4" w:rsidP="00A47936">
      <w:pPr>
        <w:jc w:val="both"/>
        <w:rPr>
          <w:b/>
          <w:bCs/>
          <w:sz w:val="22"/>
          <w:u w:val="single"/>
        </w:rPr>
      </w:pPr>
    </w:p>
    <w:p w14:paraId="63675965" w14:textId="059C084A" w:rsidR="00A47936" w:rsidRPr="00783FC5" w:rsidRDefault="00B04F1A" w:rsidP="00A47936">
      <w:pPr>
        <w:jc w:val="both"/>
        <w:rPr>
          <w:b/>
          <w:bCs/>
          <w:sz w:val="22"/>
          <w:u w:val="single"/>
        </w:rPr>
      </w:pPr>
      <w:r>
        <w:rPr>
          <w:b/>
          <w:bCs/>
          <w:sz w:val="22"/>
          <w:u w:val="single"/>
        </w:rPr>
        <w:t>Document 8</w:t>
      </w:r>
      <w:r w:rsidR="00A47936" w:rsidRPr="00783FC5">
        <w:rPr>
          <w:b/>
          <w:bCs/>
          <w:sz w:val="22"/>
          <w:u w:val="single"/>
        </w:rPr>
        <w:t xml:space="preserve"> : la fréquence des relations sociales </w:t>
      </w:r>
    </w:p>
    <w:p w14:paraId="0EDD5A9A" w14:textId="77777777" w:rsidR="00A47936" w:rsidRDefault="00A47936" w:rsidP="00A47936">
      <w:pPr>
        <w:jc w:val="both"/>
        <w:rPr>
          <w:sz w:val="22"/>
          <w:lang w:val="en-GB"/>
        </w:rPr>
        <w:sectPr w:rsidR="00A47936" w:rsidSect="00A47936">
          <w:type w:val="continuous"/>
          <w:pgSz w:w="11906" w:h="16838"/>
          <w:pgMar w:top="851" w:right="851" w:bottom="851" w:left="851" w:header="709" w:footer="709" w:gutter="0"/>
          <w:cols w:space="708"/>
          <w:docGrid w:linePitch="360"/>
        </w:sectPr>
      </w:pPr>
    </w:p>
    <w:p w14:paraId="5CE9706E" w14:textId="696AF1A9" w:rsidR="00A47936" w:rsidRPr="00783FC5" w:rsidRDefault="0038112D" w:rsidP="00A47936">
      <w:pPr>
        <w:jc w:val="both"/>
      </w:pPr>
      <w:r>
        <w:rPr>
          <w:noProof/>
          <w:sz w:val="22"/>
        </w:rPr>
        <w:lastRenderedPageBreak/>
        <w:drawing>
          <wp:inline distT="0" distB="0" distL="0" distR="0" wp14:anchorId="35BE9DC1" wp14:editId="20D012B8">
            <wp:extent cx="2819400" cy="201295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19400" cy="2012950"/>
                    </a:xfrm>
                    <a:prstGeom prst="rect">
                      <a:avLst/>
                    </a:prstGeom>
                    <a:solidFill>
                      <a:srgbClr val="FFFFFF"/>
                    </a:solidFill>
                    <a:ln>
                      <a:noFill/>
                    </a:ln>
                  </pic:spPr>
                </pic:pic>
              </a:graphicData>
            </a:graphic>
          </wp:inline>
        </w:drawing>
      </w:r>
    </w:p>
    <w:p w14:paraId="028B056E" w14:textId="32A2BC06" w:rsidR="00A47936" w:rsidRPr="00783FC5" w:rsidRDefault="0038112D" w:rsidP="00A47936">
      <w:pPr>
        <w:jc w:val="both"/>
      </w:pPr>
      <w:r>
        <w:rPr>
          <w:noProof/>
        </w:rPr>
        <w:lastRenderedPageBreak/>
        <mc:AlternateContent>
          <mc:Choice Requires="wps">
            <w:drawing>
              <wp:anchor distT="0" distB="0" distL="114935" distR="114935" simplePos="0" relativeHeight="251658240" behindDoc="0" locked="0" layoutInCell="1" allowOverlap="1" wp14:anchorId="6CB6B2B4" wp14:editId="54E364E6">
                <wp:simplePos x="0" y="0"/>
                <wp:positionH relativeFrom="column">
                  <wp:posOffset>4114800</wp:posOffset>
                </wp:positionH>
                <wp:positionV relativeFrom="paragraph">
                  <wp:posOffset>481965</wp:posOffset>
                </wp:positionV>
                <wp:extent cx="2193925" cy="2117090"/>
                <wp:effectExtent l="4445" t="0" r="0" b="3810"/>
                <wp:wrapNone/>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3925" cy="2117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BEA6E1" w14:textId="77777777" w:rsidR="00B04F1A" w:rsidRPr="002C2252" w:rsidRDefault="00B04F1A" w:rsidP="00A47936">
                            <w:pPr>
                              <w:rPr>
                                <w:rFonts w:ascii="Arial" w:hAnsi="Arial" w:cs="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left:0;text-align:left;margin-left:324pt;margin-top:37.95pt;width:172.75pt;height:166.7pt;z-index:25165824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" stroked="f">
                <v:textbox inset="0,0,0,0">
                  <w:txbxContent>
                    <w:p w14:paraId="40BEA6E1" w14:textId="77777777" w:rsidR="00B04F1A" w:rsidRPr="002C2252" w:rsidRDefault="00B04F1A" w:rsidP="00A47936">
                      <w:pPr>
                        <w:rPr>
                          <w:rFonts w:ascii="Arial" w:hAnsi="Arial" w:cs="Arial"/>
                        </w:rPr>
                      </w:pPr>
                    </w:p>
                  </w:txbxContent>
                </v:textbox>
              </v:shape>
            </w:pict>
          </mc:Fallback>
        </mc:AlternateContent>
      </w:r>
      <w:r>
        <w:rPr>
          <w:noProof/>
          <w:sz w:val="22"/>
        </w:rPr>
        <w:drawing>
          <wp:inline distT="0" distB="0" distL="0" distR="0" wp14:anchorId="37F28912" wp14:editId="11BCD9EC">
            <wp:extent cx="2857500" cy="1968500"/>
            <wp:effectExtent l="0" t="0" r="12700" b="1270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0" cy="1968500"/>
                    </a:xfrm>
                    <a:prstGeom prst="rect">
                      <a:avLst/>
                    </a:prstGeom>
                    <a:solidFill>
                      <a:srgbClr val="FFFFFF"/>
                    </a:solidFill>
                    <a:ln>
                      <a:noFill/>
                    </a:ln>
                  </pic:spPr>
                </pic:pic>
              </a:graphicData>
            </a:graphic>
          </wp:inline>
        </w:drawing>
      </w:r>
    </w:p>
    <w:p w14:paraId="2A5BFBCB" w14:textId="77777777" w:rsidR="00A47936" w:rsidRDefault="00A47936" w:rsidP="00A47936">
      <w:pPr>
        <w:jc w:val="both"/>
        <w:sectPr w:rsidR="00A47936" w:rsidSect="009159D4">
          <w:type w:val="continuous"/>
          <w:pgSz w:w="11906" w:h="16838"/>
          <w:pgMar w:top="851" w:right="851" w:bottom="851" w:left="851" w:header="709" w:footer="709" w:gutter="0"/>
          <w:cols w:num="2" w:space="709"/>
          <w:docGrid w:linePitch="360"/>
        </w:sectPr>
      </w:pPr>
    </w:p>
    <w:p w14:paraId="25D76262" w14:textId="77777777" w:rsidR="009159D4" w:rsidRDefault="009159D4" w:rsidP="00A47936">
      <w:pPr>
        <w:jc w:val="both"/>
      </w:pPr>
    </w:p>
    <w:p w14:paraId="047521A4" w14:textId="46F888D4" w:rsidR="009159D4" w:rsidRPr="00B04F1A" w:rsidRDefault="0038112D" w:rsidP="00A47936">
      <w:pPr>
        <w:jc w:val="both"/>
      </w:pPr>
      <w:r>
        <w:rPr>
          <w:noProof/>
        </w:rPr>
        <mc:AlternateContent>
          <mc:Choice Requires="wps">
            <w:drawing>
              <wp:anchor distT="0" distB="0" distL="114935" distR="114935" simplePos="0" relativeHeight="251657216" behindDoc="0" locked="0" layoutInCell="1" allowOverlap="1" wp14:anchorId="6E813DBF" wp14:editId="4EE875B5">
                <wp:simplePos x="0" y="0"/>
                <wp:positionH relativeFrom="column">
                  <wp:posOffset>3543300</wp:posOffset>
                </wp:positionH>
                <wp:positionV relativeFrom="paragraph">
                  <wp:posOffset>84455</wp:posOffset>
                </wp:positionV>
                <wp:extent cx="2515235" cy="177165"/>
                <wp:effectExtent l="0" t="0" r="5080" b="1270"/>
                <wp:wrapNone/>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5235" cy="177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A124A3" w14:textId="77777777" w:rsidR="00B04F1A" w:rsidRPr="00A47936" w:rsidRDefault="00B04F1A" w:rsidP="00A4793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279pt;margin-top:6.65pt;width:198.05pt;height:13.95pt;z-index:2516572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" stroked="f">
                <v:textbox inset="0,0,0,0">
                  <w:txbxContent>
                    <w:p w14:paraId="54A124A3" w14:textId="77777777" w:rsidR="00B04F1A" w:rsidRPr="00A47936" w:rsidRDefault="00B04F1A" w:rsidP="00A47936"/>
                  </w:txbxContent>
                </v:textbox>
              </v:shape>
            </w:pict>
          </mc:Fallback>
        </mc:AlternateContent>
      </w:r>
    </w:p>
    <w:p w14:paraId="1C9852D1" w14:textId="77777777" w:rsidR="009159D4" w:rsidRDefault="009159D4" w:rsidP="009159D4">
      <w:pPr>
        <w:numPr>
          <w:ilvl w:val="0"/>
          <w:numId w:val="17"/>
        </w:numPr>
        <w:tabs>
          <w:tab w:val="clear" w:pos="720"/>
          <w:tab w:val="num" w:pos="360"/>
        </w:tabs>
        <w:ind w:left="360"/>
        <w:rPr>
          <w:rFonts w:ascii="Arial" w:hAnsi="Arial" w:cs="Arial"/>
        </w:rPr>
      </w:pPr>
      <w:r>
        <w:rPr>
          <w:rFonts w:ascii="Arial" w:hAnsi="Arial" w:cs="Arial"/>
        </w:rPr>
        <w:t>Faîtes une phrase avec le chiffr</w:t>
      </w:r>
      <w:r w:rsidRPr="002C2252">
        <w:rPr>
          <w:rFonts w:ascii="Arial" w:hAnsi="Arial" w:cs="Arial"/>
        </w:rPr>
        <w:t>e 23,5 du premier graphique.</w:t>
      </w:r>
    </w:p>
    <w:p w14:paraId="1AADE548" w14:textId="77777777" w:rsidR="009159D4" w:rsidRDefault="009159D4" w:rsidP="009159D4">
      <w:pPr>
        <w:numPr>
          <w:ilvl w:val="0"/>
          <w:numId w:val="17"/>
        </w:numPr>
        <w:tabs>
          <w:tab w:val="clear" w:pos="720"/>
          <w:tab w:val="num" w:pos="360"/>
        </w:tabs>
        <w:ind w:left="360"/>
        <w:rPr>
          <w:rFonts w:ascii="Arial" w:hAnsi="Arial" w:cs="Arial"/>
        </w:rPr>
      </w:pPr>
      <w:r w:rsidRPr="002C2252">
        <w:rPr>
          <w:rFonts w:ascii="Arial" w:hAnsi="Arial" w:cs="Arial"/>
        </w:rPr>
        <w:t>Comment à partir de ces indicateurs pourrait-on définir la sociabilité ?</w:t>
      </w:r>
    </w:p>
    <w:p w14:paraId="1C41CE54" w14:textId="77777777" w:rsidR="009159D4" w:rsidRDefault="009159D4" w:rsidP="009159D4">
      <w:pPr>
        <w:numPr>
          <w:ilvl w:val="0"/>
          <w:numId w:val="17"/>
        </w:numPr>
        <w:tabs>
          <w:tab w:val="clear" w:pos="720"/>
          <w:tab w:val="num" w:pos="360"/>
        </w:tabs>
        <w:ind w:left="360"/>
        <w:rPr>
          <w:rFonts w:ascii="Arial" w:hAnsi="Arial" w:cs="Arial"/>
        </w:rPr>
      </w:pPr>
      <w:r w:rsidRPr="009159D4">
        <w:rPr>
          <w:rFonts w:ascii="Arial" w:hAnsi="Arial" w:cs="Arial"/>
        </w:rPr>
        <w:t>Peut-on identifier des formes de sociabilité différentes à partir de ces graphiques</w:t>
      </w:r>
      <w:r>
        <w:rPr>
          <w:rFonts w:ascii="Arial" w:hAnsi="Arial" w:cs="Arial"/>
        </w:rPr>
        <w:t> ?</w:t>
      </w:r>
    </w:p>
    <w:p w14:paraId="239537D2" w14:textId="77777777" w:rsidR="009159D4" w:rsidRPr="009159D4" w:rsidRDefault="009159D4" w:rsidP="009159D4">
      <w:pPr>
        <w:rPr>
          <w:rFonts w:ascii="Arial" w:hAnsi="Arial" w:cs="Arial"/>
        </w:rPr>
      </w:pPr>
    </w:p>
    <w:p w14:paraId="2E8B3BD2" w14:textId="2A0BA44D" w:rsidR="00A47936" w:rsidRDefault="00A47936" w:rsidP="00A47936">
      <w:pPr>
        <w:jc w:val="both"/>
      </w:pPr>
      <w:r w:rsidRPr="00783FC5">
        <w:rPr>
          <w:b/>
          <w:bCs/>
          <w:sz w:val="22"/>
          <w:u w:val="single"/>
        </w:rPr>
        <w:t>Document</w:t>
      </w:r>
      <w:r>
        <w:rPr>
          <w:b/>
          <w:bCs/>
          <w:sz w:val="22"/>
          <w:u w:val="single"/>
        </w:rPr>
        <w:t xml:space="preserve"> </w:t>
      </w:r>
      <w:r w:rsidR="00B04F1A">
        <w:rPr>
          <w:b/>
          <w:bCs/>
          <w:sz w:val="22"/>
          <w:u w:val="single"/>
        </w:rPr>
        <w:t>9</w:t>
      </w:r>
    </w:p>
    <w:p w14:paraId="2E82BA89" w14:textId="77777777" w:rsidR="00A47936" w:rsidRPr="00A47936" w:rsidRDefault="00A47936" w:rsidP="00A47936">
      <w:pPr>
        <w:jc w:val="both"/>
        <w:rPr>
          <w:sz w:val="22"/>
        </w:rPr>
      </w:pPr>
      <w:r w:rsidRPr="00783FC5">
        <w:t>Les Français interrogés sur leurs activités et leurs relations</w:t>
      </w:r>
    </w:p>
    <w:p w14:paraId="683AEC0A" w14:textId="3A5B537A" w:rsidR="00A47936" w:rsidRPr="00783FC5" w:rsidRDefault="0038112D" w:rsidP="00A47936">
      <w:pPr>
        <w:jc w:val="center"/>
        <w:rPr>
          <w:sz w:val="22"/>
          <w:szCs w:val="22"/>
        </w:rPr>
      </w:pPr>
      <w:r>
        <w:rPr>
          <w:noProof/>
          <w:sz w:val="22"/>
          <w:szCs w:val="22"/>
        </w:rPr>
        <w:drawing>
          <wp:inline distT="0" distB="0" distL="0" distR="0" wp14:anchorId="6F2AA9CA" wp14:editId="341C3CF5">
            <wp:extent cx="4483100" cy="1784350"/>
            <wp:effectExtent l="0" t="0" r="12700" b="0"/>
            <wp:docPr id="1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lum bright="-6000" contrast="-6000"/>
                      <a:extLst>
                        <a:ext uri="{28A0092B-C50C-407E-A947-70E740481C1C}">
                          <a14:useLocalDpi xmlns:a14="http://schemas.microsoft.com/office/drawing/2010/main" val="0"/>
                        </a:ext>
                      </a:extLst>
                    </a:blip>
                    <a:srcRect r="-409" b="37302"/>
                    <a:stretch>
                      <a:fillRect/>
                    </a:stretch>
                  </pic:blipFill>
                  <pic:spPr bwMode="auto">
                    <a:xfrm>
                      <a:off x="0" y="0"/>
                      <a:ext cx="4483100" cy="1784350"/>
                    </a:xfrm>
                    <a:prstGeom prst="rect">
                      <a:avLst/>
                    </a:prstGeom>
                    <a:noFill/>
                    <a:ln>
                      <a:noFill/>
                    </a:ln>
                  </pic:spPr>
                </pic:pic>
              </a:graphicData>
            </a:graphic>
          </wp:inline>
        </w:drawing>
      </w:r>
    </w:p>
    <w:p w14:paraId="377E2668" w14:textId="77777777" w:rsidR="00A47936" w:rsidRPr="00783FC5" w:rsidRDefault="00A47936" w:rsidP="00A47936">
      <w:pPr>
        <w:rPr>
          <w:sz w:val="20"/>
          <w:szCs w:val="22"/>
        </w:rPr>
      </w:pPr>
      <w:r w:rsidRPr="00783FC5">
        <w:rPr>
          <w:sz w:val="20"/>
          <w:szCs w:val="22"/>
        </w:rPr>
        <w:t xml:space="preserve">1.Le terme de « contacts » doit être entendu ici au sens large : il peut s'agir d'une rencontre en face à face ou d'un contact téléphonique par exemple. « fréquent » signifie au moins plusieurs fois par mois. </w:t>
      </w:r>
    </w:p>
    <w:p w14:paraId="7D943766" w14:textId="77777777" w:rsidR="00A47936" w:rsidRPr="00783FC5" w:rsidRDefault="00A47936" w:rsidP="00A47936">
      <w:pPr>
        <w:ind w:right="400"/>
        <w:rPr>
          <w:sz w:val="20"/>
          <w:szCs w:val="22"/>
        </w:rPr>
      </w:pPr>
      <w:r w:rsidRPr="00783FC5">
        <w:rPr>
          <w:sz w:val="20"/>
          <w:szCs w:val="22"/>
        </w:rPr>
        <w:t>Champ : France métropolitaine, population de 18 ans ou plus.</w:t>
      </w:r>
    </w:p>
    <w:p w14:paraId="3A1E392B" w14:textId="77777777" w:rsidR="00A47936" w:rsidRPr="00783FC5" w:rsidRDefault="00A47936" w:rsidP="00A47936">
      <w:pPr>
        <w:rPr>
          <w:sz w:val="22"/>
          <w:szCs w:val="22"/>
        </w:rPr>
      </w:pPr>
      <w:r w:rsidRPr="00783FC5">
        <w:rPr>
          <w:b/>
          <w:sz w:val="22"/>
          <w:szCs w:val="22"/>
          <w:u w:val="single"/>
        </w:rPr>
        <w:t>Lecture :</w:t>
      </w:r>
      <w:r w:rsidRPr="00783FC5">
        <w:rPr>
          <w:sz w:val="22"/>
          <w:szCs w:val="22"/>
        </w:rPr>
        <w:t xml:space="preserve"> les personnes sont classées selon leur niveau de vie dans quatre groupes d'effectifs égaux : Q1 rassemble le quart des personnes aux niveaux de vie les plus faibles. </w:t>
      </w:r>
    </w:p>
    <w:p w14:paraId="3483FCDD" w14:textId="77777777" w:rsidR="00A47936" w:rsidRPr="00783FC5" w:rsidRDefault="00A47936" w:rsidP="00A47936">
      <w:pPr>
        <w:rPr>
          <w:sz w:val="22"/>
          <w:szCs w:val="22"/>
        </w:rPr>
      </w:pPr>
      <w:r w:rsidRPr="00783FC5">
        <w:rPr>
          <w:sz w:val="22"/>
          <w:szCs w:val="22"/>
        </w:rPr>
        <w:t xml:space="preserve">Q4 rassemble le quart des personnes aux niveaux de vie les plus élevés. </w:t>
      </w:r>
    </w:p>
    <w:p w14:paraId="468886BF" w14:textId="77777777" w:rsidR="00A47936" w:rsidRPr="00783FC5" w:rsidRDefault="00A47936" w:rsidP="00A47936">
      <w:pPr>
        <w:rPr>
          <w:sz w:val="22"/>
          <w:szCs w:val="22"/>
        </w:rPr>
      </w:pPr>
      <w:r w:rsidRPr="00783FC5">
        <w:rPr>
          <w:sz w:val="22"/>
          <w:szCs w:val="22"/>
        </w:rPr>
        <w:t>Parmi les personnes du premier groupe Q1, 25 % déclarent faire partie d'une association.</w:t>
      </w:r>
    </w:p>
    <w:p w14:paraId="7EA62CC4" w14:textId="77777777" w:rsidR="00A47936" w:rsidRDefault="00A47936" w:rsidP="00A47936">
      <w:pPr>
        <w:ind w:right="400"/>
        <w:rPr>
          <w:sz w:val="20"/>
          <w:szCs w:val="22"/>
        </w:rPr>
      </w:pPr>
      <w:r w:rsidRPr="00783FC5">
        <w:rPr>
          <w:sz w:val="20"/>
          <w:szCs w:val="22"/>
        </w:rPr>
        <w:t>Source : France, portrait social, INSEE, 2010.</w:t>
      </w:r>
    </w:p>
    <w:p w14:paraId="4810642C" w14:textId="77777777" w:rsidR="009159D4" w:rsidRDefault="009159D4" w:rsidP="009159D4">
      <w:pPr>
        <w:numPr>
          <w:ilvl w:val="0"/>
          <w:numId w:val="23"/>
        </w:numPr>
        <w:jc w:val="both"/>
      </w:pPr>
      <w:r>
        <w:t>F</w:t>
      </w:r>
      <w:r w:rsidRPr="009159D4">
        <w:t>aire une phrase avec les données conce</w:t>
      </w:r>
      <w:r>
        <w:t>rnant les contacts associatifs</w:t>
      </w:r>
    </w:p>
    <w:p w14:paraId="37DFC753" w14:textId="77777777" w:rsidR="009159D4" w:rsidRDefault="009159D4" w:rsidP="009159D4">
      <w:pPr>
        <w:numPr>
          <w:ilvl w:val="0"/>
          <w:numId w:val="23"/>
        </w:numPr>
        <w:jc w:val="both"/>
      </w:pPr>
      <w:r w:rsidRPr="009159D4">
        <w:t xml:space="preserve">Illustrer chaque type de relation </w:t>
      </w:r>
      <w:r>
        <w:t>à l’aide d’un ou deux exemples</w:t>
      </w:r>
    </w:p>
    <w:p w14:paraId="1EEE7EBD" w14:textId="77777777" w:rsidR="009159D4" w:rsidRDefault="009159D4" w:rsidP="009159D4">
      <w:pPr>
        <w:numPr>
          <w:ilvl w:val="0"/>
          <w:numId w:val="23"/>
        </w:numPr>
        <w:jc w:val="both"/>
      </w:pPr>
      <w:r w:rsidRPr="009159D4">
        <w:t xml:space="preserve">Quelles relations sociales sont les plus entretenues par les Français ? </w:t>
      </w:r>
    </w:p>
    <w:p w14:paraId="3E80EC5B" w14:textId="77777777" w:rsidR="009159D4" w:rsidRPr="009159D4" w:rsidRDefault="009159D4" w:rsidP="009159D4">
      <w:pPr>
        <w:numPr>
          <w:ilvl w:val="0"/>
          <w:numId w:val="23"/>
        </w:numPr>
        <w:jc w:val="both"/>
      </w:pPr>
      <w:r w:rsidRPr="009159D4">
        <w:t xml:space="preserve">Le niveau de vie a-t-il une incidence sur les relations sociales ? </w:t>
      </w:r>
    </w:p>
    <w:p w14:paraId="370D8857" w14:textId="77777777" w:rsidR="00A47936" w:rsidRPr="00783FC5" w:rsidRDefault="00A47936" w:rsidP="00A47936">
      <w:pPr>
        <w:autoSpaceDE w:val="0"/>
        <w:autoSpaceDN w:val="0"/>
        <w:adjustRightInd w:val="0"/>
        <w:rPr>
          <w:color w:val="FF0000"/>
          <w:sz w:val="22"/>
          <w:szCs w:val="22"/>
        </w:rPr>
      </w:pPr>
    </w:p>
    <w:p w14:paraId="1D34478D" w14:textId="6CADAFB8" w:rsidR="00A47936" w:rsidRPr="00783FC5" w:rsidRDefault="00331868" w:rsidP="00331868">
      <w:pPr>
        <w:jc w:val="both"/>
        <w:rPr>
          <w:sz w:val="22"/>
        </w:rPr>
      </w:pPr>
      <w:r>
        <w:rPr>
          <w:b/>
          <w:bCs/>
          <w:sz w:val="22"/>
          <w:u w:val="single"/>
        </w:rPr>
        <w:t>Document 10</w:t>
      </w:r>
      <w:r w:rsidR="00A47936" w:rsidRPr="00783FC5">
        <w:rPr>
          <w:b/>
          <w:bCs/>
          <w:sz w:val="22"/>
          <w:u w:val="single"/>
        </w:rPr>
        <w:t> : Mesurer la force du lien ?</w:t>
      </w:r>
      <w:r w:rsidR="00A47936" w:rsidRPr="00783FC5">
        <w:rPr>
          <w:sz w:val="22"/>
        </w:rPr>
        <w:t xml:space="preserve"> </w:t>
      </w:r>
    </w:p>
    <w:p w14:paraId="79A9ACCF" w14:textId="77777777" w:rsidR="00A47936" w:rsidRPr="00A47936" w:rsidRDefault="00A47936" w:rsidP="00331868">
      <w:pPr>
        <w:jc w:val="both"/>
        <w:rPr>
          <w:sz w:val="22"/>
        </w:rPr>
      </w:pPr>
      <w:r w:rsidRPr="00783FC5">
        <w:rPr>
          <w:sz w:val="22"/>
        </w:rPr>
        <w:t xml:space="preserve">Pour Granovetter, il faut </w:t>
      </w:r>
      <w:r w:rsidRPr="00A47936">
        <w:rPr>
          <w:sz w:val="22"/>
        </w:rPr>
        <w:t xml:space="preserve">tenir compte de la </w:t>
      </w:r>
      <w:r w:rsidRPr="00A47936">
        <w:rPr>
          <w:b/>
          <w:sz w:val="22"/>
        </w:rPr>
        <w:t>force du lien</w:t>
      </w:r>
      <w:r w:rsidRPr="00A47936">
        <w:rPr>
          <w:sz w:val="22"/>
        </w:rPr>
        <w:t xml:space="preserve">, c’est-à-dire de l’intensité ou de la qualité des relations interpersonnelles. Selon lui, </w:t>
      </w:r>
      <w:r w:rsidRPr="00A47936">
        <w:rPr>
          <w:sz w:val="22"/>
          <w:u w:val="single"/>
        </w:rPr>
        <w:t>« la force du lien est une combinaison […] de la quantité de temps, de l’intensité émotionnelle, de l’intimité (confiance mutuelle) et des services réciproques qui caractérisent ce lien ».</w:t>
      </w:r>
      <w:r w:rsidRPr="00A47936">
        <w:rPr>
          <w:sz w:val="22"/>
        </w:rPr>
        <w:t xml:space="preserve"> </w:t>
      </w:r>
    </w:p>
    <w:p w14:paraId="7D577110" w14:textId="77777777" w:rsidR="00A47936" w:rsidRDefault="00A47936" w:rsidP="00331868">
      <w:pPr>
        <w:jc w:val="both"/>
        <w:rPr>
          <w:sz w:val="22"/>
        </w:rPr>
      </w:pPr>
      <w:r w:rsidRPr="00A47936">
        <w:rPr>
          <w:sz w:val="22"/>
        </w:rPr>
        <w:t>Pour être intéressante d’un point de vue théorique, cette optique présente</w:t>
      </w:r>
      <w:r w:rsidRPr="00783FC5">
        <w:rPr>
          <w:sz w:val="22"/>
        </w:rPr>
        <w:t xml:space="preserve"> cependant l’inconvénient d’être relativement inopérante d’un point de vue empirique : comment, en effet, mesurer statistiquement la force du lien ? L’intimité et l’intensité émotionnelle sont des </w:t>
      </w:r>
      <w:r w:rsidRPr="00783FC5">
        <w:rPr>
          <w:b/>
          <w:sz w:val="22"/>
        </w:rPr>
        <w:t>notions éminemment subjectives,</w:t>
      </w:r>
      <w:r w:rsidRPr="00783FC5">
        <w:rPr>
          <w:sz w:val="22"/>
        </w:rPr>
        <w:t xml:space="preserve"> où les représentations individuelles jouent un grand rôle. Cette subjectivité </w:t>
      </w:r>
      <w:r w:rsidRPr="00783FC5">
        <w:rPr>
          <w:b/>
          <w:sz w:val="22"/>
        </w:rPr>
        <w:t>interdit donc toute analyse quantitative</w:t>
      </w:r>
      <w:r w:rsidRPr="00783FC5">
        <w:rPr>
          <w:sz w:val="22"/>
        </w:rPr>
        <w:t xml:space="preserve">. Il est beaucoup plus simple, même si ce n’est qu’un palliatif, de mesurer la fréquence ou la durée des relations entretenues. Faute de mieux, ces indicateurs peuvent donner une </w:t>
      </w:r>
      <w:r w:rsidRPr="00783FC5">
        <w:rPr>
          <w:b/>
          <w:sz w:val="22"/>
        </w:rPr>
        <w:t>approximation</w:t>
      </w:r>
      <w:r w:rsidRPr="00783FC5">
        <w:rPr>
          <w:sz w:val="22"/>
        </w:rPr>
        <w:t xml:space="preserve"> de la force du lien.</w:t>
      </w:r>
    </w:p>
    <w:p w14:paraId="1E997A5C" w14:textId="77777777" w:rsidR="00A47936" w:rsidRPr="00783FC5" w:rsidRDefault="00A47936" w:rsidP="00A47936">
      <w:pPr>
        <w:pBdr>
          <w:top w:val="single" w:sz="4" w:space="1" w:color="000000"/>
          <w:left w:val="single" w:sz="4" w:space="4" w:color="000000"/>
          <w:bottom w:val="single" w:sz="4" w:space="1" w:color="000000"/>
          <w:right w:val="single" w:sz="4" w:space="4" w:color="000000"/>
        </w:pBdr>
        <w:jc w:val="both"/>
        <w:rPr>
          <w:sz w:val="22"/>
        </w:rPr>
      </w:pPr>
      <w:r w:rsidRPr="00783FC5">
        <w:rPr>
          <w:sz w:val="22"/>
        </w:rPr>
        <w:lastRenderedPageBreak/>
        <w:t xml:space="preserve">Régis Bigot, </w:t>
      </w:r>
      <w:r w:rsidRPr="00783FC5">
        <w:rPr>
          <w:i/>
          <w:sz w:val="22"/>
        </w:rPr>
        <w:t>Quelques aspects de la sociabilité des français</w:t>
      </w:r>
      <w:r w:rsidRPr="00783FC5">
        <w:rPr>
          <w:sz w:val="22"/>
        </w:rPr>
        <w:t>, Crédoc, 2001</w:t>
      </w:r>
    </w:p>
    <w:p w14:paraId="00F7E588" w14:textId="77777777" w:rsidR="00A47936" w:rsidRDefault="00A47936" w:rsidP="00A47936">
      <w:pPr>
        <w:jc w:val="both"/>
        <w:rPr>
          <w:sz w:val="22"/>
        </w:rPr>
      </w:pPr>
    </w:p>
    <w:p w14:paraId="412D382C" w14:textId="77777777" w:rsidR="009159D4" w:rsidRDefault="009159D4" w:rsidP="009159D4">
      <w:pPr>
        <w:numPr>
          <w:ilvl w:val="0"/>
          <w:numId w:val="24"/>
        </w:numPr>
        <w:jc w:val="both"/>
      </w:pPr>
      <w:r w:rsidRPr="00EF0627">
        <w:t>Qu’est-ce que la force du lien ?</w:t>
      </w:r>
    </w:p>
    <w:p w14:paraId="7ED0B870" w14:textId="77777777" w:rsidR="009159D4" w:rsidRDefault="009159D4" w:rsidP="009159D4">
      <w:pPr>
        <w:numPr>
          <w:ilvl w:val="0"/>
          <w:numId w:val="24"/>
        </w:numPr>
        <w:jc w:val="both"/>
      </w:pPr>
      <w:r w:rsidRPr="00EF0627">
        <w:t>Peut-elle être quantifiée ?</w:t>
      </w:r>
    </w:p>
    <w:p w14:paraId="28409ECB" w14:textId="77777777" w:rsidR="009159D4" w:rsidRPr="00EF0627" w:rsidRDefault="009159D4" w:rsidP="009159D4">
      <w:pPr>
        <w:numPr>
          <w:ilvl w:val="0"/>
          <w:numId w:val="24"/>
        </w:numPr>
        <w:jc w:val="both"/>
      </w:pPr>
      <w:r w:rsidRPr="00EF0627">
        <w:t>Illustrez par des exemples mobilisant les notions de groupes primaires et secondaires</w:t>
      </w:r>
    </w:p>
    <w:p w14:paraId="5218A032" w14:textId="77777777" w:rsidR="009159D4" w:rsidRPr="00783FC5" w:rsidRDefault="009159D4" w:rsidP="00A47936">
      <w:pPr>
        <w:jc w:val="both"/>
        <w:rPr>
          <w:sz w:val="22"/>
        </w:rPr>
      </w:pPr>
    </w:p>
    <w:p w14:paraId="15C67ED3" w14:textId="5ABA00F7" w:rsidR="00A47936" w:rsidRPr="00783FC5" w:rsidRDefault="00331868" w:rsidP="00A47936">
      <w:pPr>
        <w:jc w:val="both"/>
        <w:rPr>
          <w:sz w:val="22"/>
        </w:rPr>
      </w:pPr>
      <w:r>
        <w:rPr>
          <w:b/>
          <w:bCs/>
          <w:sz w:val="22"/>
          <w:u w:val="single"/>
        </w:rPr>
        <w:t>Document 11</w:t>
      </w:r>
      <w:r w:rsidR="00A47936" w:rsidRPr="00783FC5">
        <w:rPr>
          <w:b/>
          <w:bCs/>
          <w:sz w:val="22"/>
          <w:u w:val="single"/>
        </w:rPr>
        <w:t> : comment trouve-t-on son 1</w:t>
      </w:r>
      <w:r w:rsidR="00A47936" w:rsidRPr="00783FC5">
        <w:rPr>
          <w:b/>
          <w:bCs/>
          <w:sz w:val="22"/>
          <w:u w:val="single"/>
          <w:vertAlign w:val="superscript"/>
        </w:rPr>
        <w:t>er</w:t>
      </w:r>
      <w:r w:rsidR="00A47936" w:rsidRPr="00783FC5">
        <w:rPr>
          <w:b/>
          <w:bCs/>
          <w:sz w:val="22"/>
          <w:u w:val="single"/>
        </w:rPr>
        <w:t xml:space="preserve"> emploi ?</w:t>
      </w:r>
      <w:r w:rsidR="00A47936" w:rsidRPr="00783FC5">
        <w:rPr>
          <w:sz w:val="22"/>
        </w:rPr>
        <w:t xml:space="preserve"> </w:t>
      </w:r>
    </w:p>
    <w:p w14:paraId="7AFC2443" w14:textId="068BE027" w:rsidR="00A47936" w:rsidRPr="00783FC5" w:rsidRDefault="0038112D" w:rsidP="00A47936">
      <w:pPr>
        <w:jc w:val="center"/>
        <w:rPr>
          <w:sz w:val="22"/>
        </w:rPr>
      </w:pPr>
      <w:r>
        <w:rPr>
          <w:noProof/>
          <w:sz w:val="22"/>
        </w:rPr>
        <w:drawing>
          <wp:inline distT="0" distB="0" distL="0" distR="0" wp14:anchorId="52C0AFAE" wp14:editId="0FD20163">
            <wp:extent cx="4591050" cy="2368550"/>
            <wp:effectExtent l="0" t="0" r="635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91050" cy="2368550"/>
                    </a:xfrm>
                    <a:prstGeom prst="rect">
                      <a:avLst/>
                    </a:prstGeom>
                    <a:solidFill>
                      <a:srgbClr val="FFFFFF"/>
                    </a:solidFill>
                    <a:ln>
                      <a:noFill/>
                    </a:ln>
                  </pic:spPr>
                </pic:pic>
              </a:graphicData>
            </a:graphic>
          </wp:inline>
        </w:drawing>
      </w:r>
    </w:p>
    <w:p w14:paraId="360826B6" w14:textId="7398FEDE" w:rsidR="00A47936" w:rsidRPr="00783FC5" w:rsidRDefault="00A47936" w:rsidP="00A47936">
      <w:pPr>
        <w:autoSpaceDE w:val="0"/>
        <w:autoSpaceDN w:val="0"/>
        <w:adjustRightInd w:val="0"/>
        <w:jc w:val="both"/>
        <w:rPr>
          <w:b/>
          <w:sz w:val="22"/>
        </w:rPr>
      </w:pPr>
      <w:r w:rsidRPr="00783FC5">
        <w:rPr>
          <w:b/>
          <w:bCs/>
          <w:sz w:val="22"/>
          <w:u w:val="single"/>
        </w:rPr>
        <w:t>Document</w:t>
      </w:r>
      <w:r>
        <w:rPr>
          <w:b/>
          <w:bCs/>
          <w:sz w:val="22"/>
          <w:u w:val="single"/>
        </w:rPr>
        <w:t xml:space="preserve"> </w:t>
      </w:r>
      <w:r w:rsidR="00331868">
        <w:rPr>
          <w:b/>
          <w:bCs/>
          <w:sz w:val="22"/>
          <w:u w:val="single"/>
        </w:rPr>
        <w:t>12</w:t>
      </w:r>
    </w:p>
    <w:p w14:paraId="71C1DE12" w14:textId="77777777" w:rsidR="00A47936" w:rsidRPr="00783FC5" w:rsidRDefault="00A47936" w:rsidP="00331868">
      <w:pPr>
        <w:autoSpaceDE w:val="0"/>
        <w:autoSpaceDN w:val="0"/>
        <w:adjustRightInd w:val="0"/>
        <w:jc w:val="both"/>
        <w:rPr>
          <w:color w:val="000000"/>
          <w:sz w:val="22"/>
          <w:szCs w:val="22"/>
        </w:rPr>
      </w:pPr>
      <w:r w:rsidRPr="00783FC5">
        <w:rPr>
          <w:iCs/>
          <w:color w:val="000000"/>
          <w:sz w:val="22"/>
          <w:szCs w:val="22"/>
        </w:rPr>
        <w:t>« Le capital social est l’ensemble des ressources actuelles ou potentielles qui sont liées à la possession d’un réseau durable de relations plus ou moins institutionnalisées d’interconnaissance et d’interreconnaissance »*</w:t>
      </w:r>
      <w:r w:rsidRPr="00783FC5">
        <w:rPr>
          <w:color w:val="000000"/>
          <w:sz w:val="22"/>
          <w:szCs w:val="22"/>
        </w:rPr>
        <w:t xml:space="preserve">. Il s’agit de l’appartenance à un groupe d’agents non pas seulement dotés de propriétés communes mais unis par des liaisons permanentes et utiles. Le volume de capital social que possède un agent dépend de l’étendue du réseau des liaisons qu’il peut effectivement mobiliser et du volume de capital (économique, culturel et symbolique) possédé en propre par chacun de ceux auxquels il est lié. </w:t>
      </w:r>
    </w:p>
    <w:p w14:paraId="35713D18" w14:textId="77777777" w:rsidR="00A47936" w:rsidRPr="00783FC5" w:rsidRDefault="00A47936" w:rsidP="00331868">
      <w:pPr>
        <w:autoSpaceDE w:val="0"/>
        <w:autoSpaceDN w:val="0"/>
        <w:adjustRightInd w:val="0"/>
        <w:jc w:val="both"/>
        <w:rPr>
          <w:color w:val="000000"/>
          <w:sz w:val="22"/>
          <w:szCs w:val="22"/>
        </w:rPr>
      </w:pPr>
      <w:r w:rsidRPr="00783FC5">
        <w:rPr>
          <w:color w:val="000000"/>
          <w:sz w:val="22"/>
          <w:szCs w:val="22"/>
        </w:rPr>
        <w:t>NB : bien qu’il ne soit pas réductible au capital économique** et culturel***, le capital social n’en est jamais complètement indépendant du fait que les échanges supposent un minimum d’homogénéité «objective » et qu’il exerce un effet multiplicateur sur le capital possédé en propre.</w:t>
      </w:r>
    </w:p>
    <w:p w14:paraId="54419291" w14:textId="77777777" w:rsidR="00A47936" w:rsidRPr="00783FC5" w:rsidRDefault="00A47936" w:rsidP="00331868">
      <w:pPr>
        <w:autoSpaceDE w:val="0"/>
        <w:autoSpaceDN w:val="0"/>
        <w:adjustRightInd w:val="0"/>
        <w:jc w:val="both"/>
        <w:rPr>
          <w:color w:val="000000"/>
          <w:sz w:val="22"/>
          <w:szCs w:val="22"/>
        </w:rPr>
      </w:pPr>
      <w:r w:rsidRPr="00783FC5">
        <w:rPr>
          <w:color w:val="000000"/>
          <w:sz w:val="22"/>
          <w:szCs w:val="22"/>
        </w:rPr>
        <w:t>Les profits que procure l’appartenance à un groupe [comme les facilités à trouver un emploi, stage ou un</w:t>
      </w:r>
    </w:p>
    <w:p w14:paraId="72A09E23" w14:textId="77777777" w:rsidR="00A47936" w:rsidRPr="00783FC5" w:rsidRDefault="00A47936" w:rsidP="00331868">
      <w:pPr>
        <w:autoSpaceDE w:val="0"/>
        <w:autoSpaceDN w:val="0"/>
        <w:adjustRightInd w:val="0"/>
        <w:jc w:val="both"/>
        <w:rPr>
          <w:color w:val="000000"/>
          <w:sz w:val="22"/>
          <w:szCs w:val="22"/>
        </w:rPr>
      </w:pPr>
      <w:r w:rsidRPr="00783FC5">
        <w:rPr>
          <w:color w:val="000000"/>
          <w:sz w:val="22"/>
          <w:szCs w:val="22"/>
        </w:rPr>
        <w:t>service rendu] sont au fondement de la solidarité qui les rend possibles. Ce qui ne signifie pas qu’ils soient consciemment poursuivis comme tels même dans le cas des groupes qui, comme les clubs sélects, sont expressément aménagés en vue de concentrer le capital social.</w:t>
      </w:r>
    </w:p>
    <w:p w14:paraId="16DFA046" w14:textId="77777777" w:rsidR="00A47936" w:rsidRDefault="00A47936" w:rsidP="00331868">
      <w:pPr>
        <w:autoSpaceDE w:val="0"/>
        <w:autoSpaceDN w:val="0"/>
        <w:adjustRightInd w:val="0"/>
        <w:jc w:val="both"/>
        <w:rPr>
          <w:color w:val="000000"/>
          <w:sz w:val="22"/>
          <w:szCs w:val="22"/>
        </w:rPr>
      </w:pPr>
      <w:r w:rsidRPr="00783FC5">
        <w:rPr>
          <w:color w:val="000000"/>
          <w:sz w:val="22"/>
          <w:szCs w:val="22"/>
        </w:rPr>
        <w:t>L’existence d’un réseau de liaisons n’est pas un donné naturel, ni même un « donné social », constitué une fois pour toutes et pour toujours par un acte social d’institution, mais le produit du travail d’instauration et d’entretien qui est nécessaire pour produire et reproduire des liaisons durables et utiles. Ce réseau est donc le produit de stratégies d’investissement social orientées consciemment ou non vers l’institution ou la reproduction de relations sociales directement utilisables à plus ou moins long terme.</w:t>
      </w:r>
    </w:p>
    <w:p w14:paraId="1C146523" w14:textId="77777777" w:rsidR="00A47936" w:rsidRPr="00783FC5" w:rsidRDefault="00A47936" w:rsidP="00331868">
      <w:pPr>
        <w:autoSpaceDE w:val="0"/>
        <w:autoSpaceDN w:val="0"/>
        <w:adjustRightInd w:val="0"/>
        <w:jc w:val="both"/>
        <w:rPr>
          <w:color w:val="000000"/>
          <w:sz w:val="22"/>
          <w:szCs w:val="22"/>
        </w:rPr>
      </w:pPr>
      <w:r w:rsidRPr="00783FC5">
        <w:rPr>
          <w:color w:val="000000"/>
          <w:sz w:val="22"/>
          <w:szCs w:val="22"/>
        </w:rPr>
        <w:t>Fiche de lecture réalisée par les agrégatifs de l’ENS cachan. 2011</w:t>
      </w:r>
    </w:p>
    <w:p w14:paraId="5578C309" w14:textId="77777777" w:rsidR="00A47936" w:rsidRPr="00783FC5" w:rsidRDefault="00A47936" w:rsidP="00331868">
      <w:pPr>
        <w:autoSpaceDE w:val="0"/>
        <w:autoSpaceDN w:val="0"/>
        <w:adjustRightInd w:val="0"/>
        <w:jc w:val="both"/>
        <w:rPr>
          <w:color w:val="000000"/>
          <w:sz w:val="22"/>
          <w:szCs w:val="22"/>
        </w:rPr>
      </w:pPr>
      <w:r w:rsidRPr="00783FC5">
        <w:rPr>
          <w:color w:val="000000"/>
          <w:sz w:val="22"/>
          <w:szCs w:val="22"/>
        </w:rPr>
        <w:t>* P. Bourdieu « Le capital social, notes provisoires » 1980, actes de la recherche en sciences sociales.</w:t>
      </w:r>
    </w:p>
    <w:p w14:paraId="14DF0983" w14:textId="77777777" w:rsidR="00A47936" w:rsidRPr="00783FC5" w:rsidRDefault="00A47936" w:rsidP="00331868">
      <w:pPr>
        <w:autoSpaceDE w:val="0"/>
        <w:autoSpaceDN w:val="0"/>
        <w:adjustRightInd w:val="0"/>
        <w:jc w:val="both"/>
        <w:rPr>
          <w:color w:val="000000"/>
          <w:sz w:val="22"/>
          <w:szCs w:val="22"/>
        </w:rPr>
      </w:pPr>
      <w:r w:rsidRPr="00783FC5">
        <w:rPr>
          <w:color w:val="000000"/>
          <w:sz w:val="22"/>
          <w:szCs w:val="22"/>
        </w:rPr>
        <w:t>** Ensemble de ressources économiques d’un ménage permettant de défendre sa position sociale</w:t>
      </w:r>
    </w:p>
    <w:p w14:paraId="4B7CA6E1" w14:textId="77777777" w:rsidR="00A47936" w:rsidRPr="00783FC5" w:rsidRDefault="00A47936" w:rsidP="00331868">
      <w:pPr>
        <w:autoSpaceDE w:val="0"/>
        <w:autoSpaceDN w:val="0"/>
        <w:adjustRightInd w:val="0"/>
        <w:jc w:val="both"/>
        <w:rPr>
          <w:color w:val="000000"/>
          <w:sz w:val="22"/>
          <w:szCs w:val="22"/>
        </w:rPr>
      </w:pPr>
      <w:r w:rsidRPr="00783FC5">
        <w:rPr>
          <w:color w:val="000000"/>
          <w:sz w:val="22"/>
          <w:szCs w:val="22"/>
        </w:rPr>
        <w:t>*** Ensemble de ressources culturelles (objets, connaissances et savoir-être)</w:t>
      </w:r>
    </w:p>
    <w:p w14:paraId="081AD9BD" w14:textId="77777777" w:rsidR="00A47936" w:rsidRDefault="00A47936" w:rsidP="00A47936">
      <w:pPr>
        <w:autoSpaceDE w:val="0"/>
        <w:autoSpaceDN w:val="0"/>
        <w:adjustRightInd w:val="0"/>
        <w:jc w:val="both"/>
        <w:rPr>
          <w:color w:val="000000"/>
          <w:sz w:val="22"/>
          <w:szCs w:val="22"/>
        </w:rPr>
      </w:pPr>
    </w:p>
    <w:p w14:paraId="091FCC87" w14:textId="77777777" w:rsidR="009159D4" w:rsidRDefault="009159D4" w:rsidP="009159D4">
      <w:pPr>
        <w:numPr>
          <w:ilvl w:val="0"/>
          <w:numId w:val="25"/>
        </w:numPr>
        <w:autoSpaceDE w:val="0"/>
        <w:autoSpaceDN w:val="0"/>
        <w:adjustRightInd w:val="0"/>
        <w:jc w:val="both"/>
      </w:pPr>
      <w:r w:rsidRPr="00EF0627">
        <w:t>Expliquez simplement (sans paraphrase) la notion de « capital social »</w:t>
      </w:r>
    </w:p>
    <w:p w14:paraId="23F6189B" w14:textId="77777777" w:rsidR="009159D4" w:rsidRDefault="009159D4" w:rsidP="009159D4">
      <w:pPr>
        <w:numPr>
          <w:ilvl w:val="0"/>
          <w:numId w:val="25"/>
        </w:numPr>
        <w:autoSpaceDE w:val="0"/>
        <w:autoSpaceDN w:val="0"/>
        <w:adjustRightInd w:val="0"/>
        <w:jc w:val="both"/>
      </w:pPr>
      <w:r w:rsidRPr="00EF0627">
        <w:t>Pourquoi parle-t-on de « capital » ?</w:t>
      </w:r>
    </w:p>
    <w:p w14:paraId="331AC9AD" w14:textId="77777777" w:rsidR="009159D4" w:rsidRPr="00EF0627" w:rsidRDefault="009159D4" w:rsidP="009159D4">
      <w:pPr>
        <w:numPr>
          <w:ilvl w:val="0"/>
          <w:numId w:val="25"/>
        </w:numPr>
        <w:autoSpaceDE w:val="0"/>
        <w:autoSpaceDN w:val="0"/>
        <w:adjustRightInd w:val="0"/>
        <w:jc w:val="both"/>
      </w:pPr>
      <w:r w:rsidRPr="00EF0627">
        <w:t>Pourquoi le capital social est une variable qui évolue au cours de la vie ?</w:t>
      </w:r>
    </w:p>
    <w:p w14:paraId="25B7C3BF" w14:textId="77777777" w:rsidR="009159D4" w:rsidRPr="00783FC5" w:rsidRDefault="009159D4" w:rsidP="00A47936">
      <w:pPr>
        <w:autoSpaceDE w:val="0"/>
        <w:autoSpaceDN w:val="0"/>
        <w:adjustRightInd w:val="0"/>
        <w:jc w:val="both"/>
        <w:rPr>
          <w:color w:val="000000"/>
          <w:sz w:val="22"/>
          <w:szCs w:val="22"/>
        </w:rPr>
      </w:pPr>
    </w:p>
    <w:p w14:paraId="15DD3E52" w14:textId="1618FECD" w:rsidR="00A47936" w:rsidRPr="00783FC5" w:rsidRDefault="00A47936" w:rsidP="00331868">
      <w:pPr>
        <w:jc w:val="both"/>
        <w:rPr>
          <w:sz w:val="22"/>
        </w:rPr>
      </w:pPr>
      <w:r w:rsidRPr="00783FC5">
        <w:rPr>
          <w:b/>
          <w:bCs/>
          <w:sz w:val="22"/>
          <w:u w:val="single"/>
        </w:rPr>
        <w:t xml:space="preserve">Document </w:t>
      </w:r>
      <w:r w:rsidR="00331868">
        <w:rPr>
          <w:b/>
          <w:bCs/>
          <w:sz w:val="22"/>
          <w:u w:val="single"/>
        </w:rPr>
        <w:t>13</w:t>
      </w:r>
      <w:r>
        <w:rPr>
          <w:b/>
          <w:bCs/>
          <w:sz w:val="22"/>
          <w:u w:val="single"/>
        </w:rPr>
        <w:t xml:space="preserve"> </w:t>
      </w:r>
      <w:r w:rsidR="00331868">
        <w:rPr>
          <w:b/>
          <w:bCs/>
          <w:sz w:val="22"/>
          <w:u w:val="single"/>
        </w:rPr>
        <w:t>- L</w:t>
      </w:r>
      <w:r w:rsidRPr="00783FC5">
        <w:rPr>
          <w:b/>
          <w:bCs/>
          <w:sz w:val="22"/>
          <w:u w:val="single"/>
        </w:rPr>
        <w:t>a force des liens faibles</w:t>
      </w:r>
      <w:r w:rsidRPr="00783FC5">
        <w:rPr>
          <w:sz w:val="22"/>
        </w:rPr>
        <w:t> </w:t>
      </w:r>
    </w:p>
    <w:p w14:paraId="63AC91A6" w14:textId="77777777" w:rsidR="00A47936" w:rsidRPr="00A47936" w:rsidRDefault="00A47936" w:rsidP="00331868">
      <w:pPr>
        <w:pStyle w:val="Corpsdetexte21"/>
        <w:ind w:firstLine="708"/>
        <w:rPr>
          <w:sz w:val="22"/>
          <w:szCs w:val="22"/>
        </w:rPr>
      </w:pPr>
      <w:r w:rsidRPr="00A47936">
        <w:rPr>
          <w:sz w:val="22"/>
          <w:szCs w:val="22"/>
        </w:rPr>
        <w:t xml:space="preserve">Dans son ouvrage </w:t>
      </w:r>
      <w:r w:rsidRPr="00A47936">
        <w:rPr>
          <w:i/>
          <w:sz w:val="22"/>
          <w:szCs w:val="22"/>
        </w:rPr>
        <w:t>Getting a job</w:t>
      </w:r>
      <w:r w:rsidRPr="00A47936">
        <w:rPr>
          <w:sz w:val="22"/>
          <w:szCs w:val="22"/>
        </w:rPr>
        <w:t xml:space="preserve"> (1974), [Mark Granovetter] rend compte d’une enquête réalisée dans une petite ville du Massachusetts auprès de quelques cols blancs qui avaient changé d’emploi entre deux recensements. Il montre que </w:t>
      </w:r>
      <w:r w:rsidRPr="00A47936">
        <w:rPr>
          <w:b/>
          <w:sz w:val="22"/>
          <w:szCs w:val="22"/>
        </w:rPr>
        <w:t>50% des personnes enquêtées ont obtenu leur emploi grâce à des contacts personnels […]. 31% sont des liens familiaux et 69% des liens professionnels</w:t>
      </w:r>
      <w:r w:rsidRPr="00A47936">
        <w:rPr>
          <w:sz w:val="22"/>
          <w:szCs w:val="22"/>
        </w:rPr>
        <w:t xml:space="preserve">. Granovetter remarque que les contacts professionnels ont conduit à des emplois jugés meilleurs par ceux qui les occupent que des liens personnels ou d’amitié ; c’est ce qu’il traduit en disant que </w:t>
      </w:r>
      <w:r w:rsidRPr="00A47936">
        <w:rPr>
          <w:b/>
          <w:sz w:val="22"/>
          <w:szCs w:val="22"/>
        </w:rPr>
        <w:t>les liens faibles sont plus efficaces que les liens forts</w:t>
      </w:r>
      <w:r w:rsidRPr="00A47936">
        <w:rPr>
          <w:sz w:val="22"/>
          <w:szCs w:val="22"/>
        </w:rPr>
        <w:t xml:space="preserve">. […] (Sa) théorie concerne la circulation de l’information. Si deux personnes Luc et Marc se connaissent bien et passent beaucoup de temps ensemble, et si de plus Luc et Mathieu sont également bons amis et se voient souvent, il y a de bonnes chances pour </w:t>
      </w:r>
      <w:r w:rsidRPr="00A47936">
        <w:rPr>
          <w:sz w:val="22"/>
          <w:szCs w:val="22"/>
        </w:rPr>
        <w:lastRenderedPageBreak/>
        <w:t xml:space="preserve">que Marc et Mathieu se connaissent par l’intermédiaire de Luc et soient aussi amis. Ainsi les relations qu’il appelle des liens forts tendent […] à créer des cliques. Dans ces cliques, les informations circulent vite et tout le monde dispose finalement des mêmes ressources. Les informations que l’on obtient auprès de l’un sont les mêmes que l’on peut obtenir de l’autre. En somme, </w:t>
      </w:r>
      <w:r w:rsidRPr="00A47936">
        <w:rPr>
          <w:b/>
          <w:sz w:val="22"/>
          <w:szCs w:val="22"/>
        </w:rPr>
        <w:t>il y a peu à apprendre des gens qui constituent notre environnement proche.[…] Surtout en matière d’information, ils auront la même que celle que nous avons</w:t>
      </w:r>
      <w:r w:rsidRPr="00A47936">
        <w:rPr>
          <w:sz w:val="22"/>
          <w:szCs w:val="22"/>
        </w:rPr>
        <w:t>. A l’inverse, les liens faibles sont ceux qui jettent des ponts entre les différents groupes de liens forts. C’est donc par eux qu’arrivent les informations fraîches, et il n’est pas étonnant qu’ils permettent d’obtenir de meilleurs résultats.</w:t>
      </w:r>
    </w:p>
    <w:p w14:paraId="6E5C808B" w14:textId="77777777" w:rsidR="00A47936" w:rsidRPr="00A47936" w:rsidRDefault="00A47936" w:rsidP="00331868">
      <w:pPr>
        <w:pStyle w:val="Corpsdetexte21"/>
        <w:rPr>
          <w:rFonts w:cs="Times New Roman"/>
          <w:sz w:val="22"/>
          <w:szCs w:val="22"/>
        </w:rPr>
      </w:pPr>
      <w:r w:rsidRPr="00A47936">
        <w:rPr>
          <w:sz w:val="22"/>
          <w:szCs w:val="22"/>
        </w:rPr>
        <w:t>Alain Degenne et Michel Forsé, L</w:t>
      </w:r>
      <w:r w:rsidRPr="00A47936">
        <w:rPr>
          <w:i/>
          <w:iCs/>
          <w:sz w:val="22"/>
          <w:szCs w:val="22"/>
        </w:rPr>
        <w:t>es réseaux sociaux</w:t>
      </w:r>
      <w:r w:rsidRPr="00A47936">
        <w:rPr>
          <w:sz w:val="22"/>
          <w:szCs w:val="22"/>
        </w:rPr>
        <w:t>, Coll. U, Armand Colin, 1994</w:t>
      </w:r>
    </w:p>
    <w:p w14:paraId="696112EF" w14:textId="77777777" w:rsidR="00A47936" w:rsidRPr="00783FC5" w:rsidRDefault="00A47936" w:rsidP="00331868"/>
    <w:p w14:paraId="4C203C01" w14:textId="57F3B6E4" w:rsidR="00A47936" w:rsidRPr="009159D4" w:rsidRDefault="009159D4" w:rsidP="00A47936">
      <w:pPr>
        <w:jc w:val="both"/>
        <w:rPr>
          <w:b/>
          <w:sz w:val="22"/>
          <w:szCs w:val="22"/>
          <w:u w:val="single"/>
        </w:rPr>
      </w:pPr>
      <w:r>
        <w:rPr>
          <w:b/>
          <w:sz w:val="22"/>
          <w:szCs w:val="22"/>
          <w:u w:val="single"/>
        </w:rPr>
        <w:t>Document</w:t>
      </w:r>
      <w:r w:rsidR="00331868">
        <w:rPr>
          <w:b/>
          <w:sz w:val="22"/>
          <w:szCs w:val="22"/>
          <w:u w:val="single"/>
        </w:rPr>
        <w:t xml:space="preserve"> 14</w:t>
      </w:r>
    </w:p>
    <w:p w14:paraId="0BAAE2C2" w14:textId="3258BA03" w:rsidR="00A47936" w:rsidRDefault="0038112D" w:rsidP="00A47936">
      <w:pPr>
        <w:jc w:val="both"/>
        <w:rPr>
          <w:sz w:val="22"/>
          <w:szCs w:val="22"/>
        </w:rPr>
      </w:pPr>
      <w:r>
        <w:rPr>
          <w:noProof/>
          <w:sz w:val="22"/>
          <w:szCs w:val="22"/>
        </w:rPr>
        <w:drawing>
          <wp:inline distT="0" distB="0" distL="0" distR="0" wp14:anchorId="45208572" wp14:editId="43BC8575">
            <wp:extent cx="5029200" cy="1797050"/>
            <wp:effectExtent l="0" t="0" r="0" b="635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9200" cy="1797050"/>
                    </a:xfrm>
                    <a:prstGeom prst="rect">
                      <a:avLst/>
                    </a:prstGeom>
                    <a:noFill/>
                    <a:ln>
                      <a:noFill/>
                    </a:ln>
                  </pic:spPr>
                </pic:pic>
              </a:graphicData>
            </a:graphic>
          </wp:inline>
        </w:drawing>
      </w:r>
    </w:p>
    <w:p w14:paraId="35C9F1A3" w14:textId="77777777" w:rsidR="009159D4" w:rsidRDefault="009159D4" w:rsidP="00A47936">
      <w:pPr>
        <w:jc w:val="both"/>
        <w:rPr>
          <w:sz w:val="22"/>
          <w:szCs w:val="22"/>
        </w:rPr>
      </w:pPr>
    </w:p>
    <w:p w14:paraId="1F47C6CB" w14:textId="77777777" w:rsidR="0029018B" w:rsidRDefault="0029018B" w:rsidP="0029018B">
      <w:pPr>
        <w:numPr>
          <w:ilvl w:val="0"/>
          <w:numId w:val="26"/>
        </w:numPr>
        <w:jc w:val="both"/>
        <w:rPr>
          <w:sz w:val="22"/>
          <w:szCs w:val="22"/>
        </w:rPr>
      </w:pPr>
      <w:r>
        <w:rPr>
          <w:sz w:val="22"/>
          <w:szCs w:val="22"/>
        </w:rPr>
        <w:t>Quels sont les qualités importantes pour vous qui peuvent vous faire tomber amoureux de quelqu’un ?</w:t>
      </w:r>
    </w:p>
    <w:p w14:paraId="1FA225A7" w14:textId="77777777" w:rsidR="009159D4" w:rsidRDefault="0029018B" w:rsidP="0029018B">
      <w:pPr>
        <w:numPr>
          <w:ilvl w:val="0"/>
          <w:numId w:val="26"/>
        </w:numPr>
        <w:jc w:val="both"/>
        <w:rPr>
          <w:sz w:val="22"/>
          <w:szCs w:val="22"/>
        </w:rPr>
      </w:pPr>
      <w:r>
        <w:rPr>
          <w:sz w:val="22"/>
          <w:szCs w:val="22"/>
        </w:rPr>
        <w:t>L’homogamie correspond au fait de se mettre en couple avec un conjoint du même milieu social que soi. Montrez, à partir de ce tableau, que l’origine sociale du conjoint est un critère important dans le choix du conjoint</w:t>
      </w:r>
    </w:p>
    <w:p w14:paraId="2A8B2B38" w14:textId="77777777" w:rsidR="0029018B" w:rsidRPr="00B71522" w:rsidRDefault="0029018B" w:rsidP="0029018B">
      <w:pPr>
        <w:numPr>
          <w:ilvl w:val="0"/>
          <w:numId w:val="26"/>
        </w:numPr>
        <w:jc w:val="both"/>
        <w:rPr>
          <w:sz w:val="22"/>
          <w:szCs w:val="22"/>
        </w:rPr>
      </w:pPr>
      <w:r>
        <w:rPr>
          <w:sz w:val="22"/>
          <w:szCs w:val="22"/>
        </w:rPr>
        <w:t>Comment peut-on expliquer ce phénomène de nos jours ?</w:t>
      </w:r>
    </w:p>
    <w:p w14:paraId="3805DBFC" w14:textId="77777777" w:rsidR="00A47936" w:rsidRDefault="00A47936" w:rsidP="00A47936">
      <w:pPr>
        <w:pStyle w:val="ListParagraph"/>
        <w:rPr>
          <w:rFonts w:cs="Times New Roman"/>
          <w:sz w:val="22"/>
          <w:szCs w:val="22"/>
        </w:rPr>
      </w:pPr>
    </w:p>
    <w:p w14:paraId="53D527D0" w14:textId="77777777" w:rsidR="00A47936" w:rsidRDefault="00A47936" w:rsidP="00A47936">
      <w:pPr>
        <w:pStyle w:val="ListParagraph"/>
        <w:rPr>
          <w:rFonts w:cs="Times New Roman"/>
          <w:sz w:val="22"/>
          <w:szCs w:val="22"/>
        </w:rPr>
        <w:sectPr w:rsidR="00A47936" w:rsidSect="00A47936">
          <w:type w:val="continuous"/>
          <w:pgSz w:w="11906" w:h="16838"/>
          <w:pgMar w:top="851" w:right="851" w:bottom="851" w:left="851" w:header="709" w:footer="709" w:gutter="0"/>
          <w:cols w:space="708"/>
          <w:docGrid w:linePitch="360"/>
        </w:sectPr>
      </w:pPr>
    </w:p>
    <w:p w14:paraId="33654B87" w14:textId="4A2882B3" w:rsidR="00A47936" w:rsidRDefault="0038112D" w:rsidP="00A47936">
      <w:pPr>
        <w:pStyle w:val="ListParagraph"/>
        <w:rPr>
          <w:rFonts w:cs="Times New Roman"/>
          <w:sz w:val="22"/>
          <w:szCs w:val="22"/>
        </w:rPr>
      </w:pPr>
      <w:r>
        <w:rPr>
          <w:rFonts w:cs="Times New Roman"/>
          <w:noProof/>
          <w:sz w:val="22"/>
          <w:szCs w:val="22"/>
          <w:lang w:eastAsia="fr-FR"/>
        </w:rPr>
        <w:lastRenderedPageBreak/>
        <w:drawing>
          <wp:inline distT="0" distB="0" distL="0" distR="0" wp14:anchorId="0BAC3B16" wp14:editId="6D5DFFBA">
            <wp:extent cx="2895600" cy="2349500"/>
            <wp:effectExtent l="0" t="0" r="0" b="1270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95600" cy="2349500"/>
                    </a:xfrm>
                    <a:prstGeom prst="rect">
                      <a:avLst/>
                    </a:prstGeom>
                    <a:noFill/>
                    <a:ln>
                      <a:noFill/>
                    </a:ln>
                  </pic:spPr>
                </pic:pic>
              </a:graphicData>
            </a:graphic>
          </wp:inline>
        </w:drawing>
      </w:r>
    </w:p>
    <w:p w14:paraId="500F4246" w14:textId="77777777" w:rsidR="00A47936" w:rsidRDefault="00A47936" w:rsidP="00A47936">
      <w:pPr>
        <w:pStyle w:val="ListParagraph"/>
        <w:ind w:left="0"/>
        <w:rPr>
          <w:rFonts w:cs="Times New Roman"/>
          <w:sz w:val="22"/>
          <w:szCs w:val="22"/>
        </w:rPr>
      </w:pPr>
      <w:r>
        <w:rPr>
          <w:rFonts w:cs="Times New Roman"/>
          <w:i/>
          <w:sz w:val="22"/>
          <w:szCs w:val="22"/>
        </w:rPr>
        <w:t xml:space="preserve">Economie et statistiques, </w:t>
      </w:r>
      <w:r>
        <w:rPr>
          <w:rFonts w:cs="Times New Roman"/>
          <w:sz w:val="22"/>
          <w:szCs w:val="22"/>
        </w:rPr>
        <w:t>n°398, 2006</w:t>
      </w:r>
    </w:p>
    <w:p w14:paraId="746E5529" w14:textId="77777777" w:rsidR="00A47936" w:rsidRDefault="00A47936" w:rsidP="00A47936">
      <w:pPr>
        <w:pStyle w:val="ListParagraph"/>
        <w:ind w:left="0"/>
        <w:rPr>
          <w:rFonts w:cs="Times New Roman"/>
          <w:sz w:val="22"/>
          <w:szCs w:val="22"/>
        </w:rPr>
      </w:pPr>
    </w:p>
    <w:p w14:paraId="47C60F03" w14:textId="67539BB5" w:rsidR="00A47936" w:rsidRPr="006161F7" w:rsidRDefault="0038112D" w:rsidP="00A47936">
      <w:pPr>
        <w:pStyle w:val="ListParagraph"/>
        <w:ind w:left="0"/>
        <w:rPr>
          <w:rFonts w:cs="Times New Roman"/>
          <w:sz w:val="22"/>
          <w:szCs w:val="22"/>
        </w:rPr>
      </w:pPr>
      <w:r>
        <w:rPr>
          <w:rFonts w:cs="Times New Roman"/>
          <w:noProof/>
          <w:sz w:val="22"/>
          <w:szCs w:val="22"/>
          <w:lang w:eastAsia="fr-FR"/>
        </w:rPr>
        <w:lastRenderedPageBreak/>
        <w:drawing>
          <wp:inline distT="0" distB="0" distL="0" distR="0" wp14:anchorId="69637835" wp14:editId="4E4FD2B7">
            <wp:extent cx="2774950" cy="3771900"/>
            <wp:effectExtent l="0" t="0" r="0" b="1270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74950" cy="3771900"/>
                    </a:xfrm>
                    <a:prstGeom prst="rect">
                      <a:avLst/>
                    </a:prstGeom>
                    <a:noFill/>
                    <a:ln>
                      <a:noFill/>
                    </a:ln>
                  </pic:spPr>
                </pic:pic>
              </a:graphicData>
            </a:graphic>
          </wp:inline>
        </w:drawing>
      </w:r>
    </w:p>
    <w:p w14:paraId="143ACF84" w14:textId="77777777" w:rsidR="00A47936" w:rsidRDefault="00A47936" w:rsidP="00A47936">
      <w:pPr>
        <w:pStyle w:val="ListParagraph"/>
        <w:ind w:left="0"/>
        <w:rPr>
          <w:rFonts w:cs="Times New Roman"/>
          <w:sz w:val="22"/>
          <w:szCs w:val="22"/>
        </w:rPr>
        <w:sectPr w:rsidR="00A47936" w:rsidSect="00A47936">
          <w:type w:val="continuous"/>
          <w:pgSz w:w="11906" w:h="16838"/>
          <w:pgMar w:top="851" w:right="851" w:bottom="851" w:left="851" w:header="709" w:footer="709" w:gutter="0"/>
          <w:cols w:num="2" w:space="709"/>
          <w:docGrid w:linePitch="360"/>
        </w:sectPr>
      </w:pPr>
    </w:p>
    <w:p w14:paraId="2F37C43C" w14:textId="472037B5" w:rsidR="00A47936" w:rsidRPr="006161F7" w:rsidRDefault="0038112D" w:rsidP="00A47936">
      <w:pPr>
        <w:pStyle w:val="ListParagraph"/>
        <w:ind w:left="0"/>
        <w:rPr>
          <w:rFonts w:cs="Times New Roman"/>
          <w:sz w:val="22"/>
          <w:szCs w:val="22"/>
        </w:rPr>
      </w:pPr>
      <w:r>
        <w:rPr>
          <w:rFonts w:cs="Times New Roman"/>
          <w:noProof/>
          <w:sz w:val="22"/>
          <w:szCs w:val="22"/>
          <w:lang w:eastAsia="fr-FR"/>
        </w:rPr>
        <w:lastRenderedPageBreak/>
        <w:drawing>
          <wp:inline distT="0" distB="0" distL="0" distR="0" wp14:anchorId="1DF741BA" wp14:editId="6EE0F4E7">
            <wp:extent cx="3613150" cy="571500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13150" cy="5715000"/>
                    </a:xfrm>
                    <a:prstGeom prst="rect">
                      <a:avLst/>
                    </a:prstGeom>
                    <a:noFill/>
                    <a:ln>
                      <a:noFill/>
                    </a:ln>
                  </pic:spPr>
                </pic:pic>
              </a:graphicData>
            </a:graphic>
          </wp:inline>
        </w:drawing>
      </w:r>
    </w:p>
    <w:p w14:paraId="096FFE01" w14:textId="77777777" w:rsidR="00A47936" w:rsidRDefault="00A47936" w:rsidP="00A47936">
      <w:pPr>
        <w:pStyle w:val="ListParagraph"/>
        <w:ind w:left="0"/>
        <w:rPr>
          <w:rFonts w:cs="Times New Roman"/>
          <w:sz w:val="22"/>
          <w:szCs w:val="22"/>
        </w:rPr>
      </w:pPr>
    </w:p>
    <w:p w14:paraId="2870156D" w14:textId="77777777" w:rsidR="00A47936" w:rsidRPr="008C64BE" w:rsidRDefault="00A47936" w:rsidP="00A47936">
      <w:pPr>
        <w:pStyle w:val="ListParagraph"/>
        <w:ind w:left="0"/>
        <w:rPr>
          <w:rFonts w:cs="Times New Roman"/>
          <w:sz w:val="22"/>
          <w:szCs w:val="22"/>
        </w:rPr>
      </w:pPr>
    </w:p>
    <w:p w14:paraId="6EF2BEC0" w14:textId="77777777" w:rsidR="00A47936" w:rsidRPr="00783FC5" w:rsidRDefault="00A47936" w:rsidP="00A47936"/>
    <w:p w14:paraId="718CC8E1" w14:textId="77777777" w:rsidR="00F11DCC" w:rsidRDefault="00F11DCC">
      <w:bookmarkStart w:id="0" w:name="_GoBack"/>
      <w:bookmarkEnd w:id="0"/>
    </w:p>
    <w:sectPr w:rsidR="00F11DCC" w:rsidSect="00A47936">
      <w:type w:val="continuous"/>
      <w:pgSz w:w="11906" w:h="16838"/>
      <w:pgMar w:top="851" w:right="851" w:bottom="851" w:left="851" w:header="709" w:footer="709" w:gutter="0"/>
      <w:cols w:num="2" w:space="709"/>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MS Mincho">
    <w:altName w:val="‚l‚r –¾’©"/>
    <w:charset w:val="80"/>
    <w:family w:val="modern"/>
    <w:pitch w:val="fixed"/>
    <w:sig w:usb0="E00002FF" w:usb1="6AC7FDFB" w:usb2="00000012" w:usb3="00000000" w:csb0="0002009F" w:csb1="00000000"/>
  </w:font>
  <w:font w:name="SimSun">
    <w:altName w:val="ËÎÌå"/>
    <w:charset w:val="86"/>
    <w:family w:val="auto"/>
    <w:pitch w:val="variable"/>
    <w:sig w:usb0="00000003" w:usb1="288F0000" w:usb2="00000016" w:usb3="00000000" w:csb0="00040001"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3EE89F1A"/>
    <w:lvl w:ilvl="0">
      <w:start w:val="1"/>
      <w:numFmt w:val="upperRoman"/>
      <w:pStyle w:val="Listenumros"/>
      <w:lvlText w:val="%1."/>
      <w:lvlJc w:val="left"/>
      <w:pPr>
        <w:tabs>
          <w:tab w:val="num" w:pos="360"/>
        </w:tabs>
        <w:ind w:left="360" w:hanging="360"/>
      </w:pPr>
      <w:rPr>
        <w:rFonts w:ascii="Calibri" w:hAnsi="Calibri" w:hint="default"/>
        <w:b/>
      </w:rPr>
    </w:lvl>
  </w:abstractNum>
  <w:abstractNum w:abstractNumId="1">
    <w:nsid w:val="00000001"/>
    <w:multiLevelType w:val="singleLevel"/>
    <w:tmpl w:val="00000001"/>
    <w:name w:val="WW8Num2"/>
    <w:lvl w:ilvl="0">
      <w:start w:val="1"/>
      <w:numFmt w:val="decimal"/>
      <w:lvlText w:val="%1."/>
      <w:lvlJc w:val="left"/>
      <w:pPr>
        <w:tabs>
          <w:tab w:val="num" w:pos="0"/>
        </w:tabs>
        <w:ind w:left="502" w:hanging="360"/>
      </w:pPr>
      <w:rPr>
        <w:rFonts w:cs="Times New Roman"/>
      </w:rPr>
    </w:lvl>
  </w:abstractNum>
  <w:abstractNum w:abstractNumId="2">
    <w:nsid w:val="04F13B34"/>
    <w:multiLevelType w:val="hybridMultilevel"/>
    <w:tmpl w:val="FF7E145C"/>
    <w:lvl w:ilvl="0" w:tplc="D632F120">
      <w:start w:val="1"/>
      <w:numFmt w:val="upperRoman"/>
      <w:pStyle w:val="Titre1"/>
      <w:lvlText w:val="%1."/>
      <w:lvlJc w:val="left"/>
      <w:pPr>
        <w:tabs>
          <w:tab w:val="num" w:pos="360"/>
        </w:tabs>
        <w:ind w:left="360" w:hanging="360"/>
      </w:pPr>
      <w:rPr>
        <w:rFonts w:ascii="Calibri" w:hAnsi="Calibri" w:hint="default"/>
        <w:b/>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nsid w:val="05C80818"/>
    <w:multiLevelType w:val="hybridMultilevel"/>
    <w:tmpl w:val="7B3899E6"/>
    <w:name w:val="WW8Num502"/>
    <w:lvl w:ilvl="0" w:tplc="BC0CBC80">
      <w:start w:val="1"/>
      <w:numFmt w:val="bullet"/>
      <w:lvlText w:val=""/>
      <w:lvlJc w:val="left"/>
      <w:pPr>
        <w:tabs>
          <w:tab w:val="num" w:pos="284"/>
        </w:tabs>
        <w:ind w:left="284" w:hanging="284"/>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0C100220"/>
    <w:multiLevelType w:val="hybridMultilevel"/>
    <w:tmpl w:val="002E43A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0B3529F"/>
    <w:multiLevelType w:val="hybridMultilevel"/>
    <w:tmpl w:val="4A003468"/>
    <w:lvl w:ilvl="0" w:tplc="5E30B2A2">
      <w:start w:val="1"/>
      <w:numFmt w:val="upperLetter"/>
      <w:pStyle w:val="Titre2"/>
      <w:lvlText w:val="%1."/>
      <w:lvlJc w:val="left"/>
      <w:pPr>
        <w:tabs>
          <w:tab w:val="num" w:pos="567"/>
        </w:tabs>
        <w:ind w:left="567" w:hanging="567"/>
      </w:pPr>
      <w:rPr>
        <w:rFonts w:hint="default"/>
        <w:b/>
      </w:rPr>
    </w:lvl>
    <w:lvl w:ilvl="1" w:tplc="5F70C602">
      <w:start w:val="1"/>
      <w:numFmt w:val="upperLetter"/>
      <w:lvlText w:val="%2."/>
      <w:lvlJc w:val="left"/>
      <w:pPr>
        <w:tabs>
          <w:tab w:val="num" w:pos="964"/>
        </w:tabs>
        <w:ind w:left="964" w:hanging="397"/>
      </w:pPr>
      <w:rPr>
        <w:rFonts w:hint="default"/>
        <w:b/>
      </w:rPr>
    </w:lvl>
    <w:lvl w:ilvl="2" w:tplc="CEDA34BC">
      <w:start w:val="1"/>
      <w:numFmt w:val="decimal"/>
      <w:pStyle w:val="Titre3-"/>
      <w:lvlText w:val="%3."/>
      <w:lvlJc w:val="left"/>
      <w:pPr>
        <w:tabs>
          <w:tab w:val="num" w:pos="2160"/>
        </w:tabs>
        <w:ind w:left="2160" w:hanging="360"/>
      </w:pPr>
      <w:rPr>
        <w:rFonts w:hint="default"/>
      </w:rPr>
    </w:lvl>
    <w:lvl w:ilvl="3" w:tplc="3468EFEA">
      <w:start w:val="1"/>
      <w:numFmt w:val="lowerLetter"/>
      <w:pStyle w:val="Titre3"/>
      <w:lvlText w:val="%4."/>
      <w:lvlJc w:val="left"/>
      <w:pPr>
        <w:tabs>
          <w:tab w:val="num" w:pos="2880"/>
        </w:tabs>
        <w:ind w:left="2880" w:hanging="360"/>
      </w:pPr>
      <w:rPr>
        <w:rFonts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12685B9B"/>
    <w:multiLevelType w:val="hybridMultilevel"/>
    <w:tmpl w:val="691E36AC"/>
    <w:lvl w:ilvl="0" w:tplc="D06423F0">
      <w:start w:val="1"/>
      <w:numFmt w:val="decimal"/>
      <w:lvlText w:val="%1)"/>
      <w:lvlJc w:val="left"/>
      <w:pPr>
        <w:tabs>
          <w:tab w:val="num" w:pos="720"/>
        </w:tabs>
        <w:ind w:left="720" w:hanging="360"/>
      </w:pPr>
      <w:rPr>
        <w:rFonts w:hint="default"/>
        <w:b/>
        <w:color w:val="auto"/>
        <w:sz w:val="22"/>
        <w:u w:val="none"/>
      </w:rPr>
    </w:lvl>
    <w:lvl w:ilvl="1" w:tplc="FF842074">
      <w:start w:val="1"/>
      <w:numFmt w:val="lowerLetter"/>
      <w:lvlText w:val="%2)"/>
      <w:lvlJc w:val="left"/>
      <w:pPr>
        <w:tabs>
          <w:tab w:val="num" w:pos="1440"/>
        </w:tabs>
        <w:ind w:left="1440" w:hanging="360"/>
      </w:pPr>
      <w:rPr>
        <w:rFonts w:hint="default"/>
        <w:color w:val="auto"/>
        <w:sz w:val="28"/>
      </w:rPr>
    </w:lvl>
    <w:lvl w:ilvl="2" w:tplc="040C001B" w:tentative="1">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nsid w:val="17FC5A1B"/>
    <w:multiLevelType w:val="hybridMultilevel"/>
    <w:tmpl w:val="77AA333A"/>
    <w:lvl w:ilvl="0" w:tplc="1C5C758E">
      <w:start w:val="1"/>
      <w:numFmt w:val="decimal"/>
      <w:lvlText w:val="%1."/>
      <w:lvlJc w:val="left"/>
      <w:pPr>
        <w:tabs>
          <w:tab w:val="num" w:pos="567"/>
        </w:tabs>
        <w:ind w:left="567" w:hanging="567"/>
      </w:pPr>
      <w:rPr>
        <w:rFonts w:hint="default"/>
        <w:b/>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
    <w:nsid w:val="201924D0"/>
    <w:multiLevelType w:val="hybridMultilevel"/>
    <w:tmpl w:val="512ECCAC"/>
    <w:lvl w:ilvl="0" w:tplc="6742AD0C">
      <w:start w:val="1"/>
      <w:numFmt w:val="decimal"/>
      <w:lvlText w:val="%1)"/>
      <w:lvlJc w:val="left"/>
      <w:pPr>
        <w:ind w:left="862" w:hanging="360"/>
      </w:pPr>
      <w:rPr>
        <w:rFonts w:hint="default"/>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9">
    <w:nsid w:val="26897D9C"/>
    <w:multiLevelType w:val="hybridMultilevel"/>
    <w:tmpl w:val="E564E54C"/>
    <w:lvl w:ilvl="0" w:tplc="11121E4E">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nsid w:val="282E1F2A"/>
    <w:multiLevelType w:val="hybridMultilevel"/>
    <w:tmpl w:val="0EF8C422"/>
    <w:lvl w:ilvl="0" w:tplc="6BB0CE4E">
      <w:start w:val="1"/>
      <w:numFmt w:val="bullet"/>
      <w:lvlText w:val=""/>
      <w:lvlJc w:val="left"/>
      <w:pPr>
        <w:ind w:left="720" w:hanging="360"/>
      </w:pPr>
      <w:rPr>
        <w:rFonts w:ascii="Wingdings" w:eastAsia="Times New Roman"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CF26F36"/>
    <w:multiLevelType w:val="hybridMultilevel"/>
    <w:tmpl w:val="7434752A"/>
    <w:lvl w:ilvl="0" w:tplc="040C000F">
      <w:start w:val="1"/>
      <w:numFmt w:val="decimal"/>
      <w:lvlText w:val="%1."/>
      <w:lvlJc w:val="left"/>
      <w:pPr>
        <w:tabs>
          <w:tab w:val="num" w:pos="360"/>
        </w:tabs>
        <w:ind w:left="360" w:hanging="360"/>
      </w:pPr>
      <w:rPr>
        <w:rFonts w:cs="Times New Roman"/>
      </w:rPr>
    </w:lvl>
    <w:lvl w:ilvl="1" w:tplc="040C0019" w:tentative="1">
      <w:start w:val="1"/>
      <w:numFmt w:val="lowerLetter"/>
      <w:lvlText w:val="%2."/>
      <w:lvlJc w:val="left"/>
      <w:pPr>
        <w:tabs>
          <w:tab w:val="num" w:pos="1080"/>
        </w:tabs>
        <w:ind w:left="1080" w:hanging="360"/>
      </w:pPr>
      <w:rPr>
        <w:rFonts w:cs="Times New Roman"/>
      </w:rPr>
    </w:lvl>
    <w:lvl w:ilvl="2" w:tplc="040C001B" w:tentative="1">
      <w:start w:val="1"/>
      <w:numFmt w:val="lowerRoman"/>
      <w:lvlText w:val="%3."/>
      <w:lvlJc w:val="right"/>
      <w:pPr>
        <w:tabs>
          <w:tab w:val="num" w:pos="1800"/>
        </w:tabs>
        <w:ind w:left="1800" w:hanging="180"/>
      </w:pPr>
      <w:rPr>
        <w:rFonts w:cs="Times New Roman"/>
      </w:rPr>
    </w:lvl>
    <w:lvl w:ilvl="3" w:tplc="040C000F" w:tentative="1">
      <w:start w:val="1"/>
      <w:numFmt w:val="decimal"/>
      <w:lvlText w:val="%4."/>
      <w:lvlJc w:val="left"/>
      <w:pPr>
        <w:tabs>
          <w:tab w:val="num" w:pos="2520"/>
        </w:tabs>
        <w:ind w:left="2520" w:hanging="360"/>
      </w:pPr>
      <w:rPr>
        <w:rFonts w:cs="Times New Roman"/>
      </w:rPr>
    </w:lvl>
    <w:lvl w:ilvl="4" w:tplc="040C0019" w:tentative="1">
      <w:start w:val="1"/>
      <w:numFmt w:val="lowerLetter"/>
      <w:lvlText w:val="%5."/>
      <w:lvlJc w:val="left"/>
      <w:pPr>
        <w:tabs>
          <w:tab w:val="num" w:pos="3240"/>
        </w:tabs>
        <w:ind w:left="3240" w:hanging="360"/>
      </w:pPr>
      <w:rPr>
        <w:rFonts w:cs="Times New Roman"/>
      </w:rPr>
    </w:lvl>
    <w:lvl w:ilvl="5" w:tplc="040C001B" w:tentative="1">
      <w:start w:val="1"/>
      <w:numFmt w:val="lowerRoman"/>
      <w:lvlText w:val="%6."/>
      <w:lvlJc w:val="right"/>
      <w:pPr>
        <w:tabs>
          <w:tab w:val="num" w:pos="3960"/>
        </w:tabs>
        <w:ind w:left="3960" w:hanging="180"/>
      </w:pPr>
      <w:rPr>
        <w:rFonts w:cs="Times New Roman"/>
      </w:rPr>
    </w:lvl>
    <w:lvl w:ilvl="6" w:tplc="040C000F" w:tentative="1">
      <w:start w:val="1"/>
      <w:numFmt w:val="decimal"/>
      <w:lvlText w:val="%7."/>
      <w:lvlJc w:val="left"/>
      <w:pPr>
        <w:tabs>
          <w:tab w:val="num" w:pos="4680"/>
        </w:tabs>
        <w:ind w:left="4680" w:hanging="360"/>
      </w:pPr>
      <w:rPr>
        <w:rFonts w:cs="Times New Roman"/>
      </w:rPr>
    </w:lvl>
    <w:lvl w:ilvl="7" w:tplc="040C0019" w:tentative="1">
      <w:start w:val="1"/>
      <w:numFmt w:val="lowerLetter"/>
      <w:lvlText w:val="%8."/>
      <w:lvlJc w:val="left"/>
      <w:pPr>
        <w:tabs>
          <w:tab w:val="num" w:pos="5400"/>
        </w:tabs>
        <w:ind w:left="5400" w:hanging="360"/>
      </w:pPr>
      <w:rPr>
        <w:rFonts w:cs="Times New Roman"/>
      </w:rPr>
    </w:lvl>
    <w:lvl w:ilvl="8" w:tplc="040C001B" w:tentative="1">
      <w:start w:val="1"/>
      <w:numFmt w:val="lowerRoman"/>
      <w:lvlText w:val="%9."/>
      <w:lvlJc w:val="right"/>
      <w:pPr>
        <w:tabs>
          <w:tab w:val="num" w:pos="6120"/>
        </w:tabs>
        <w:ind w:left="6120" w:hanging="180"/>
      </w:pPr>
      <w:rPr>
        <w:rFonts w:cs="Times New Roman"/>
      </w:rPr>
    </w:lvl>
  </w:abstractNum>
  <w:abstractNum w:abstractNumId="12">
    <w:nsid w:val="3ABB5304"/>
    <w:multiLevelType w:val="hybridMultilevel"/>
    <w:tmpl w:val="1D08314C"/>
    <w:lvl w:ilvl="0" w:tplc="D9B827E8">
      <w:start w:val="1"/>
      <w:numFmt w:val="upperLetter"/>
      <w:lvlText w:val="%1."/>
      <w:lvlJc w:val="left"/>
      <w:pPr>
        <w:tabs>
          <w:tab w:val="num" w:pos="964"/>
        </w:tabs>
        <w:ind w:left="964" w:hanging="397"/>
      </w:pPr>
      <w:rPr>
        <w:rFonts w:ascii="Calibri" w:hAnsi="Calibri" w:cs="Times New Roman" w:hint="default"/>
        <w:b w:val="0"/>
        <w:bCs w:val="0"/>
        <w:i w:val="0"/>
        <w:iCs w:val="0"/>
        <w:caps w:val="0"/>
        <w:smallCaps w:val="0"/>
        <w:strike w:val="0"/>
        <w:dstrike w:val="0"/>
        <w:outline w:val="0"/>
        <w:shadow w:val="0"/>
        <w:emboss w:val="0"/>
        <w:imprint w:val="0"/>
        <w:noProof w:val="0"/>
        <w:vanish w:val="0"/>
        <w:color w:val="3366FF"/>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nsid w:val="41411023"/>
    <w:multiLevelType w:val="hybridMultilevel"/>
    <w:tmpl w:val="878EFB8A"/>
    <w:lvl w:ilvl="0" w:tplc="398401A2">
      <w:start w:val="1"/>
      <w:numFmt w:val="decimal"/>
      <w:lvlText w:val="%1."/>
      <w:lvlJc w:val="left"/>
      <w:pPr>
        <w:tabs>
          <w:tab w:val="num" w:pos="284"/>
        </w:tabs>
        <w:ind w:left="284" w:hanging="284"/>
      </w:pPr>
      <w:rPr>
        <w:rFonts w:cs="Times New Roman" w:hint="default"/>
        <w:b/>
        <w:i w:val="0"/>
      </w:rPr>
    </w:lvl>
    <w:lvl w:ilvl="1" w:tplc="040C0019">
      <w:start w:val="1"/>
      <w:numFmt w:val="lowerLetter"/>
      <w:lvlText w:val="%2."/>
      <w:lvlJc w:val="left"/>
      <w:pPr>
        <w:tabs>
          <w:tab w:val="num" w:pos="-348"/>
        </w:tabs>
        <w:ind w:left="-348" w:hanging="360"/>
      </w:pPr>
      <w:rPr>
        <w:rFonts w:cs="Times New Roman"/>
      </w:rPr>
    </w:lvl>
    <w:lvl w:ilvl="2" w:tplc="040C001B">
      <w:start w:val="1"/>
      <w:numFmt w:val="lowerRoman"/>
      <w:lvlText w:val="%3."/>
      <w:lvlJc w:val="right"/>
      <w:pPr>
        <w:tabs>
          <w:tab w:val="num" w:pos="372"/>
        </w:tabs>
        <w:ind w:left="372" w:hanging="180"/>
      </w:pPr>
      <w:rPr>
        <w:rFonts w:cs="Times New Roman"/>
      </w:rPr>
    </w:lvl>
    <w:lvl w:ilvl="3" w:tplc="040C000F">
      <w:start w:val="1"/>
      <w:numFmt w:val="decimal"/>
      <w:lvlText w:val="%4."/>
      <w:lvlJc w:val="left"/>
      <w:pPr>
        <w:tabs>
          <w:tab w:val="num" w:pos="1092"/>
        </w:tabs>
        <w:ind w:left="1092" w:hanging="360"/>
      </w:pPr>
      <w:rPr>
        <w:rFonts w:cs="Times New Roman"/>
      </w:rPr>
    </w:lvl>
    <w:lvl w:ilvl="4" w:tplc="040C0019">
      <w:start w:val="1"/>
      <w:numFmt w:val="lowerLetter"/>
      <w:lvlText w:val="%5."/>
      <w:lvlJc w:val="left"/>
      <w:pPr>
        <w:tabs>
          <w:tab w:val="num" w:pos="1812"/>
        </w:tabs>
        <w:ind w:left="1812" w:hanging="360"/>
      </w:pPr>
      <w:rPr>
        <w:rFonts w:cs="Times New Roman"/>
      </w:rPr>
    </w:lvl>
    <w:lvl w:ilvl="5" w:tplc="040C001B" w:tentative="1">
      <w:start w:val="1"/>
      <w:numFmt w:val="lowerRoman"/>
      <w:lvlText w:val="%6."/>
      <w:lvlJc w:val="right"/>
      <w:pPr>
        <w:tabs>
          <w:tab w:val="num" w:pos="2532"/>
        </w:tabs>
        <w:ind w:left="2532" w:hanging="180"/>
      </w:pPr>
      <w:rPr>
        <w:rFonts w:cs="Times New Roman"/>
      </w:rPr>
    </w:lvl>
    <w:lvl w:ilvl="6" w:tplc="040C000F" w:tentative="1">
      <w:start w:val="1"/>
      <w:numFmt w:val="decimal"/>
      <w:lvlText w:val="%7."/>
      <w:lvlJc w:val="left"/>
      <w:pPr>
        <w:tabs>
          <w:tab w:val="num" w:pos="3252"/>
        </w:tabs>
        <w:ind w:left="3252" w:hanging="360"/>
      </w:pPr>
      <w:rPr>
        <w:rFonts w:cs="Times New Roman"/>
      </w:rPr>
    </w:lvl>
    <w:lvl w:ilvl="7" w:tplc="040C0019" w:tentative="1">
      <w:start w:val="1"/>
      <w:numFmt w:val="lowerLetter"/>
      <w:lvlText w:val="%8."/>
      <w:lvlJc w:val="left"/>
      <w:pPr>
        <w:tabs>
          <w:tab w:val="num" w:pos="3972"/>
        </w:tabs>
        <w:ind w:left="3972" w:hanging="360"/>
      </w:pPr>
      <w:rPr>
        <w:rFonts w:cs="Times New Roman"/>
      </w:rPr>
    </w:lvl>
    <w:lvl w:ilvl="8" w:tplc="040C001B" w:tentative="1">
      <w:start w:val="1"/>
      <w:numFmt w:val="lowerRoman"/>
      <w:lvlText w:val="%9."/>
      <w:lvlJc w:val="right"/>
      <w:pPr>
        <w:tabs>
          <w:tab w:val="num" w:pos="4692"/>
        </w:tabs>
        <w:ind w:left="4692" w:hanging="180"/>
      </w:pPr>
      <w:rPr>
        <w:rFonts w:cs="Times New Roman"/>
      </w:rPr>
    </w:lvl>
  </w:abstractNum>
  <w:abstractNum w:abstractNumId="14">
    <w:nsid w:val="490516AD"/>
    <w:multiLevelType w:val="hybridMultilevel"/>
    <w:tmpl w:val="41DE6A9A"/>
    <w:lvl w:ilvl="0" w:tplc="FA02A358">
      <w:start w:val="1"/>
      <w:numFmt w:val="decimal"/>
      <w:lvlText w:val="%1)"/>
      <w:lvlJc w:val="left"/>
      <w:pPr>
        <w:ind w:left="644" w:hanging="360"/>
      </w:pPr>
      <w:rPr>
        <w:rFonts w:hint="default"/>
        <w:b w:val="0"/>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5">
    <w:nsid w:val="4AD10357"/>
    <w:multiLevelType w:val="hybridMultilevel"/>
    <w:tmpl w:val="8D6E4D00"/>
    <w:lvl w:ilvl="0" w:tplc="040C0015">
      <w:start w:val="1"/>
      <w:numFmt w:val="upperLetter"/>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6">
    <w:nsid w:val="4CA64804"/>
    <w:multiLevelType w:val="hybridMultilevel"/>
    <w:tmpl w:val="F6AA7B52"/>
    <w:lvl w:ilvl="0" w:tplc="F2FE7E80">
      <w:start w:val="1"/>
      <w:numFmt w:val="upperLetter"/>
      <w:lvlText w:val="%1)"/>
      <w:lvlJc w:val="left"/>
      <w:pPr>
        <w:ind w:left="720" w:hanging="360"/>
      </w:pPr>
      <w:rPr>
        <w:rFonts w:cs="Times New Roman" w:hint="default"/>
      </w:rPr>
    </w:lvl>
    <w:lvl w:ilvl="1" w:tplc="C7B27E20">
      <w:numFmt w:val="bullet"/>
      <w:lvlText w:val="-"/>
      <w:lvlJc w:val="left"/>
      <w:pPr>
        <w:tabs>
          <w:tab w:val="num" w:pos="1440"/>
        </w:tabs>
        <w:ind w:left="1440" w:hanging="360"/>
      </w:pPr>
      <w:rPr>
        <w:rFonts w:ascii="Times New Roman" w:eastAsia="Times New Roman" w:hAnsi="Times New Roman" w:hint="default"/>
      </w:rPr>
    </w:lvl>
    <w:lvl w:ilvl="2" w:tplc="84006F68">
      <w:start w:val="1"/>
      <w:numFmt w:val="lowerLetter"/>
      <w:lvlText w:val="%3-"/>
      <w:lvlJc w:val="left"/>
      <w:pPr>
        <w:tabs>
          <w:tab w:val="num" w:pos="2340"/>
        </w:tabs>
        <w:ind w:left="2340" w:hanging="360"/>
      </w:pPr>
      <w:rPr>
        <w:rFonts w:hint="default"/>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7">
    <w:nsid w:val="51D93B87"/>
    <w:multiLevelType w:val="multilevel"/>
    <w:tmpl w:val="040C001D"/>
    <w:styleLink w:val="style-cours"/>
    <w:lvl w:ilvl="0">
      <w:start w:val="1"/>
      <w:numFmt w:val="upperRoman"/>
      <w:lvlText w:val="%1)"/>
      <w:lvlJc w:val="left"/>
      <w:pPr>
        <w:tabs>
          <w:tab w:val="num" w:pos="360"/>
        </w:tabs>
        <w:ind w:left="360" w:hanging="360"/>
      </w:pPr>
      <w:rPr>
        <w:rFonts w:ascii="Calibri" w:hAnsi="Calibri"/>
        <w:b/>
        <w:sz w:val="28"/>
      </w:rPr>
    </w:lvl>
    <w:lvl w:ilvl="1">
      <w:start w:val="1"/>
      <w:numFmt w:val="upperLetter"/>
      <w:lvlText w:val="%2)"/>
      <w:lvlJc w:val="left"/>
      <w:pPr>
        <w:tabs>
          <w:tab w:val="num" w:pos="720"/>
        </w:tabs>
        <w:ind w:left="720" w:hanging="360"/>
      </w:pPr>
      <w:rPr>
        <w:rFonts w:ascii="Calibri" w:hAnsi="Calibri"/>
        <w:b/>
        <w:sz w:val="28"/>
      </w:rPr>
    </w:lvl>
    <w:lvl w:ilvl="2">
      <w:start w:val="1"/>
      <w:numFmt w:val="decimal"/>
      <w:lvlText w:val="%3)"/>
      <w:lvlJc w:val="left"/>
      <w:pPr>
        <w:tabs>
          <w:tab w:val="num" w:pos="1080"/>
        </w:tabs>
        <w:ind w:left="1080" w:hanging="360"/>
      </w:pPr>
      <w:rPr>
        <w:rFonts w:ascii="Calibri" w:hAnsi="Calibri"/>
        <w:sz w:val="24"/>
      </w:rPr>
    </w:lvl>
    <w:lvl w:ilvl="3">
      <w:start w:val="1"/>
      <w:numFmt w:val="lowerLetter"/>
      <w:lvlText w:val="(%4)"/>
      <w:lvlJc w:val="left"/>
      <w:pPr>
        <w:tabs>
          <w:tab w:val="num" w:pos="1440"/>
        </w:tabs>
        <w:ind w:left="1440" w:hanging="360"/>
      </w:pPr>
      <w:rPr>
        <w:rFonts w:ascii="Calibri" w:hAnsi="Calibri"/>
        <w:sz w:val="24"/>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52EE290B"/>
    <w:multiLevelType w:val="hybridMultilevel"/>
    <w:tmpl w:val="847884C2"/>
    <w:lvl w:ilvl="0" w:tplc="F6EA2132">
      <w:start w:val="1"/>
      <w:numFmt w:val="bullet"/>
      <w:lvlText w:val="-"/>
      <w:lvlJc w:val="left"/>
      <w:pPr>
        <w:tabs>
          <w:tab w:val="num" w:pos="284"/>
        </w:tabs>
        <w:ind w:left="284" w:hanging="284"/>
      </w:pPr>
      <w:rPr>
        <w:rFonts w:ascii="Times New Roman" w:eastAsia="Times New Roman" w:hAnsi="Times New Roman" w:hint="default"/>
      </w:rPr>
    </w:lvl>
    <w:lvl w:ilvl="1" w:tplc="D8F4B95C">
      <w:start w:val="2"/>
      <w:numFmt w:val="upperLetter"/>
      <w:lvlText w:val="%2."/>
      <w:lvlJc w:val="left"/>
      <w:pPr>
        <w:tabs>
          <w:tab w:val="num" w:pos="1287"/>
        </w:tabs>
        <w:ind w:left="1287" w:hanging="567"/>
      </w:pPr>
      <w:rPr>
        <w:rFonts w:cs="Times New Roman" w:hint="default"/>
      </w:rPr>
    </w:lvl>
    <w:lvl w:ilvl="2" w:tplc="035EA09E">
      <w:numFmt w:val="bullet"/>
      <w:lvlText w:val="-"/>
      <w:lvlJc w:val="left"/>
      <w:pPr>
        <w:tabs>
          <w:tab w:val="num" w:pos="1904"/>
        </w:tabs>
        <w:ind w:left="1620"/>
      </w:pPr>
      <w:rPr>
        <w:rFonts w:ascii="Arial" w:eastAsia="Times New Roman" w:hAnsi="Arial" w:hint="default"/>
        <w:b w:val="0"/>
      </w:rPr>
    </w:lvl>
    <w:lvl w:ilvl="3" w:tplc="B8EA8C9A">
      <w:start w:val="1"/>
      <w:numFmt w:val="decimal"/>
      <w:lvlText w:val="%4."/>
      <w:lvlJc w:val="left"/>
      <w:pPr>
        <w:tabs>
          <w:tab w:val="num" w:pos="2520"/>
        </w:tabs>
        <w:ind w:left="2520" w:hanging="360"/>
      </w:pPr>
      <w:rPr>
        <w:rFonts w:cs="Times New Roman" w:hint="default"/>
      </w:rPr>
    </w:lvl>
    <w:lvl w:ilvl="4" w:tplc="0082EFFE">
      <w:start w:val="1"/>
      <w:numFmt w:val="upperLetter"/>
      <w:lvlText w:val="%5."/>
      <w:lvlJc w:val="left"/>
      <w:pPr>
        <w:tabs>
          <w:tab w:val="num" w:pos="3240"/>
        </w:tabs>
        <w:ind w:left="3240" w:hanging="360"/>
      </w:pPr>
      <w:rPr>
        <w:rFonts w:cs="Times New Roman" w:hint="default"/>
        <w:color w:val="008000"/>
        <w:sz w:val="24"/>
      </w:rPr>
    </w:lvl>
    <w:lvl w:ilvl="5" w:tplc="040C001B" w:tentative="1">
      <w:start w:val="1"/>
      <w:numFmt w:val="lowerRoman"/>
      <w:lvlText w:val="%6."/>
      <w:lvlJc w:val="right"/>
      <w:pPr>
        <w:tabs>
          <w:tab w:val="num" w:pos="3960"/>
        </w:tabs>
        <w:ind w:left="3960" w:hanging="180"/>
      </w:pPr>
      <w:rPr>
        <w:rFonts w:cs="Times New Roman"/>
      </w:rPr>
    </w:lvl>
    <w:lvl w:ilvl="6" w:tplc="040C000F" w:tentative="1">
      <w:start w:val="1"/>
      <w:numFmt w:val="decimal"/>
      <w:lvlText w:val="%7."/>
      <w:lvlJc w:val="left"/>
      <w:pPr>
        <w:tabs>
          <w:tab w:val="num" w:pos="4680"/>
        </w:tabs>
        <w:ind w:left="4680" w:hanging="360"/>
      </w:pPr>
      <w:rPr>
        <w:rFonts w:cs="Times New Roman"/>
      </w:rPr>
    </w:lvl>
    <w:lvl w:ilvl="7" w:tplc="040C0019" w:tentative="1">
      <w:start w:val="1"/>
      <w:numFmt w:val="lowerLetter"/>
      <w:lvlText w:val="%8."/>
      <w:lvlJc w:val="left"/>
      <w:pPr>
        <w:tabs>
          <w:tab w:val="num" w:pos="5400"/>
        </w:tabs>
        <w:ind w:left="5400" w:hanging="360"/>
      </w:pPr>
      <w:rPr>
        <w:rFonts w:cs="Times New Roman"/>
      </w:rPr>
    </w:lvl>
    <w:lvl w:ilvl="8" w:tplc="040C001B" w:tentative="1">
      <w:start w:val="1"/>
      <w:numFmt w:val="lowerRoman"/>
      <w:lvlText w:val="%9."/>
      <w:lvlJc w:val="right"/>
      <w:pPr>
        <w:tabs>
          <w:tab w:val="num" w:pos="6120"/>
        </w:tabs>
        <w:ind w:left="6120" w:hanging="180"/>
      </w:pPr>
      <w:rPr>
        <w:rFonts w:cs="Times New Roman"/>
      </w:rPr>
    </w:lvl>
  </w:abstractNum>
  <w:abstractNum w:abstractNumId="19">
    <w:nsid w:val="57870C60"/>
    <w:multiLevelType w:val="hybridMultilevel"/>
    <w:tmpl w:val="3188ACEC"/>
    <w:lvl w:ilvl="0" w:tplc="6B58AFBE">
      <w:start w:val="1"/>
      <w:numFmt w:val="bullet"/>
      <w:lvlText w:val=""/>
      <w:lvlJc w:val="left"/>
      <w:pPr>
        <w:tabs>
          <w:tab w:val="num" w:pos="927"/>
        </w:tabs>
        <w:ind w:left="360"/>
      </w:pPr>
      <w:rPr>
        <w:rFonts w:ascii="Wingdings" w:hAnsi="Wingdings" w:hint="default"/>
        <w:b/>
      </w:rPr>
    </w:lvl>
    <w:lvl w:ilvl="1" w:tplc="37449CA8">
      <w:start w:val="1"/>
      <w:numFmt w:val="decimal"/>
      <w:lvlText w:val="%2."/>
      <w:lvlJc w:val="left"/>
      <w:pPr>
        <w:tabs>
          <w:tab w:val="num" w:pos="1440"/>
        </w:tabs>
        <w:ind w:left="1440" w:hanging="360"/>
      </w:pPr>
      <w:rPr>
        <w:rFonts w:cs="Times New Roman" w:hint="default"/>
        <w:b/>
      </w:rPr>
    </w:lvl>
    <w:lvl w:ilvl="2" w:tplc="035EA09E">
      <w:numFmt w:val="bullet"/>
      <w:lvlText w:val="-"/>
      <w:lvlJc w:val="left"/>
      <w:pPr>
        <w:tabs>
          <w:tab w:val="num" w:pos="2264"/>
        </w:tabs>
        <w:ind w:left="1980"/>
      </w:pPr>
      <w:rPr>
        <w:rFonts w:ascii="Arial" w:eastAsia="Times New Roman" w:hAnsi="Arial" w:hint="default"/>
        <w:b w:val="0"/>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20">
    <w:nsid w:val="610F556E"/>
    <w:multiLevelType w:val="hybridMultilevel"/>
    <w:tmpl w:val="8DD23A5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6366093D"/>
    <w:multiLevelType w:val="hybridMultilevel"/>
    <w:tmpl w:val="25FC8CA4"/>
    <w:lvl w:ilvl="0" w:tplc="C7B27E20">
      <w:numFmt w:val="bullet"/>
      <w:lvlText w:val="-"/>
      <w:lvlJc w:val="left"/>
      <w:pPr>
        <w:tabs>
          <w:tab w:val="num" w:pos="720"/>
        </w:tabs>
        <w:ind w:left="720" w:hanging="360"/>
      </w:pPr>
      <w:rPr>
        <w:rFonts w:ascii="Times New Roman" w:eastAsia="Times New Roman" w:hAnsi="Times New Roman" w:hint="default"/>
      </w:rPr>
    </w:lvl>
    <w:lvl w:ilvl="1" w:tplc="D8F4B95C">
      <w:start w:val="2"/>
      <w:numFmt w:val="upperLetter"/>
      <w:lvlText w:val="%2."/>
      <w:lvlJc w:val="left"/>
      <w:pPr>
        <w:tabs>
          <w:tab w:val="num" w:pos="1647"/>
        </w:tabs>
        <w:ind w:left="1647" w:hanging="567"/>
      </w:pPr>
      <w:rPr>
        <w:rFonts w:cs="Times New Roman" w:hint="default"/>
      </w:rPr>
    </w:lvl>
    <w:lvl w:ilvl="2" w:tplc="035EA09E">
      <w:numFmt w:val="bullet"/>
      <w:lvlText w:val="-"/>
      <w:lvlJc w:val="left"/>
      <w:pPr>
        <w:tabs>
          <w:tab w:val="num" w:pos="2264"/>
        </w:tabs>
        <w:ind w:left="1980"/>
      </w:pPr>
      <w:rPr>
        <w:rFonts w:ascii="Arial" w:eastAsia="Times New Roman" w:hAnsi="Arial" w:hint="default"/>
        <w:b w:val="0"/>
      </w:rPr>
    </w:lvl>
    <w:lvl w:ilvl="3" w:tplc="B8EA8C9A">
      <w:start w:val="1"/>
      <w:numFmt w:val="decimal"/>
      <w:lvlText w:val="%4."/>
      <w:lvlJc w:val="left"/>
      <w:pPr>
        <w:tabs>
          <w:tab w:val="num" w:pos="2880"/>
        </w:tabs>
        <w:ind w:left="2880" w:hanging="360"/>
      </w:pPr>
      <w:rPr>
        <w:rFonts w:cs="Times New Roman" w:hint="default"/>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22">
    <w:nsid w:val="69053F91"/>
    <w:multiLevelType w:val="hybridMultilevel"/>
    <w:tmpl w:val="98821A1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78900A77"/>
    <w:multiLevelType w:val="hybridMultilevel"/>
    <w:tmpl w:val="623E63B6"/>
    <w:lvl w:ilvl="0" w:tplc="040C000F">
      <w:start w:val="1"/>
      <w:numFmt w:val="decimal"/>
      <w:lvlText w:val="%1."/>
      <w:lvlJc w:val="left"/>
      <w:pPr>
        <w:tabs>
          <w:tab w:val="num" w:pos="720"/>
        </w:tabs>
        <w:ind w:left="720" w:hanging="360"/>
      </w:pPr>
      <w:rPr>
        <w:rFonts w:cs="Times New Roman"/>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24">
    <w:nsid w:val="7E2A76F7"/>
    <w:multiLevelType w:val="hybridMultilevel"/>
    <w:tmpl w:val="AA6203F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7F0A008B"/>
    <w:multiLevelType w:val="hybridMultilevel"/>
    <w:tmpl w:val="08AE779E"/>
    <w:lvl w:ilvl="0" w:tplc="398401A2">
      <w:start w:val="1"/>
      <w:numFmt w:val="decimal"/>
      <w:lvlText w:val="%1."/>
      <w:lvlJc w:val="left"/>
      <w:pPr>
        <w:tabs>
          <w:tab w:val="num" w:pos="2072"/>
        </w:tabs>
        <w:ind w:left="2072" w:hanging="284"/>
      </w:pPr>
      <w:rPr>
        <w:rFonts w:cs="Times New Roman" w:hint="default"/>
        <w:b/>
        <w:i w:val="0"/>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26">
    <w:nsid w:val="7F1351CC"/>
    <w:multiLevelType w:val="hybridMultilevel"/>
    <w:tmpl w:val="B0BA42B8"/>
    <w:lvl w:ilvl="0" w:tplc="040C000F">
      <w:start w:val="1"/>
      <w:numFmt w:val="decimal"/>
      <w:lvlText w:val="%1."/>
      <w:lvlJc w:val="left"/>
      <w:pPr>
        <w:tabs>
          <w:tab w:val="num" w:pos="360"/>
        </w:tabs>
        <w:ind w:left="360" w:hanging="360"/>
      </w:pPr>
      <w:rPr>
        <w:rFonts w:cs="Times New Roman"/>
      </w:rPr>
    </w:lvl>
    <w:lvl w:ilvl="1" w:tplc="040C0019" w:tentative="1">
      <w:start w:val="1"/>
      <w:numFmt w:val="lowerLetter"/>
      <w:lvlText w:val="%2."/>
      <w:lvlJc w:val="left"/>
      <w:pPr>
        <w:tabs>
          <w:tab w:val="num" w:pos="1080"/>
        </w:tabs>
        <w:ind w:left="1080" w:hanging="360"/>
      </w:pPr>
      <w:rPr>
        <w:rFonts w:cs="Times New Roman"/>
      </w:rPr>
    </w:lvl>
    <w:lvl w:ilvl="2" w:tplc="040C001B" w:tentative="1">
      <w:start w:val="1"/>
      <w:numFmt w:val="lowerRoman"/>
      <w:lvlText w:val="%3."/>
      <w:lvlJc w:val="right"/>
      <w:pPr>
        <w:tabs>
          <w:tab w:val="num" w:pos="1800"/>
        </w:tabs>
        <w:ind w:left="1800" w:hanging="180"/>
      </w:pPr>
      <w:rPr>
        <w:rFonts w:cs="Times New Roman"/>
      </w:rPr>
    </w:lvl>
    <w:lvl w:ilvl="3" w:tplc="040C000F" w:tentative="1">
      <w:start w:val="1"/>
      <w:numFmt w:val="decimal"/>
      <w:lvlText w:val="%4."/>
      <w:lvlJc w:val="left"/>
      <w:pPr>
        <w:tabs>
          <w:tab w:val="num" w:pos="2520"/>
        </w:tabs>
        <w:ind w:left="2520" w:hanging="360"/>
      </w:pPr>
      <w:rPr>
        <w:rFonts w:cs="Times New Roman"/>
      </w:rPr>
    </w:lvl>
    <w:lvl w:ilvl="4" w:tplc="040C0019" w:tentative="1">
      <w:start w:val="1"/>
      <w:numFmt w:val="lowerLetter"/>
      <w:lvlText w:val="%5."/>
      <w:lvlJc w:val="left"/>
      <w:pPr>
        <w:tabs>
          <w:tab w:val="num" w:pos="3240"/>
        </w:tabs>
        <w:ind w:left="3240" w:hanging="360"/>
      </w:pPr>
      <w:rPr>
        <w:rFonts w:cs="Times New Roman"/>
      </w:rPr>
    </w:lvl>
    <w:lvl w:ilvl="5" w:tplc="040C001B" w:tentative="1">
      <w:start w:val="1"/>
      <w:numFmt w:val="lowerRoman"/>
      <w:lvlText w:val="%6."/>
      <w:lvlJc w:val="right"/>
      <w:pPr>
        <w:tabs>
          <w:tab w:val="num" w:pos="3960"/>
        </w:tabs>
        <w:ind w:left="3960" w:hanging="180"/>
      </w:pPr>
      <w:rPr>
        <w:rFonts w:cs="Times New Roman"/>
      </w:rPr>
    </w:lvl>
    <w:lvl w:ilvl="6" w:tplc="040C000F" w:tentative="1">
      <w:start w:val="1"/>
      <w:numFmt w:val="decimal"/>
      <w:lvlText w:val="%7."/>
      <w:lvlJc w:val="left"/>
      <w:pPr>
        <w:tabs>
          <w:tab w:val="num" w:pos="4680"/>
        </w:tabs>
        <w:ind w:left="4680" w:hanging="360"/>
      </w:pPr>
      <w:rPr>
        <w:rFonts w:cs="Times New Roman"/>
      </w:rPr>
    </w:lvl>
    <w:lvl w:ilvl="7" w:tplc="040C0019" w:tentative="1">
      <w:start w:val="1"/>
      <w:numFmt w:val="lowerLetter"/>
      <w:lvlText w:val="%8."/>
      <w:lvlJc w:val="left"/>
      <w:pPr>
        <w:tabs>
          <w:tab w:val="num" w:pos="5400"/>
        </w:tabs>
        <w:ind w:left="5400" w:hanging="360"/>
      </w:pPr>
      <w:rPr>
        <w:rFonts w:cs="Times New Roman"/>
      </w:rPr>
    </w:lvl>
    <w:lvl w:ilvl="8" w:tplc="040C001B" w:tentative="1">
      <w:start w:val="1"/>
      <w:numFmt w:val="lowerRoman"/>
      <w:lvlText w:val="%9."/>
      <w:lvlJc w:val="right"/>
      <w:pPr>
        <w:tabs>
          <w:tab w:val="num" w:pos="6120"/>
        </w:tabs>
        <w:ind w:left="6120" w:hanging="180"/>
      </w:pPr>
      <w:rPr>
        <w:rFonts w:cs="Times New Roman"/>
      </w:rPr>
    </w:lvl>
  </w:abstractNum>
  <w:num w:numId="1">
    <w:abstractNumId w:val="0"/>
  </w:num>
  <w:num w:numId="2">
    <w:abstractNumId w:val="0"/>
  </w:num>
  <w:num w:numId="3">
    <w:abstractNumId w:val="2"/>
  </w:num>
  <w:num w:numId="4">
    <w:abstractNumId w:val="12"/>
  </w:num>
  <w:num w:numId="5">
    <w:abstractNumId w:val="12"/>
  </w:num>
  <w:num w:numId="6">
    <w:abstractNumId w:val="12"/>
  </w:num>
  <w:num w:numId="7">
    <w:abstractNumId w:val="12"/>
  </w:num>
  <w:num w:numId="8">
    <w:abstractNumId w:val="7"/>
  </w:num>
  <w:num w:numId="9">
    <w:abstractNumId w:val="5"/>
  </w:num>
  <w:num w:numId="10">
    <w:abstractNumId w:val="17"/>
  </w:num>
  <w:num w:numId="11">
    <w:abstractNumId w:val="1"/>
  </w:num>
  <w:num w:numId="12">
    <w:abstractNumId w:val="16"/>
  </w:num>
  <w:num w:numId="13">
    <w:abstractNumId w:val="10"/>
  </w:num>
  <w:num w:numId="14">
    <w:abstractNumId w:val="21"/>
  </w:num>
  <w:num w:numId="15">
    <w:abstractNumId w:val="11"/>
  </w:num>
  <w:num w:numId="16">
    <w:abstractNumId w:val="26"/>
  </w:num>
  <w:num w:numId="17">
    <w:abstractNumId w:val="23"/>
  </w:num>
  <w:num w:numId="18">
    <w:abstractNumId w:val="13"/>
  </w:num>
  <w:num w:numId="19">
    <w:abstractNumId w:val="25"/>
  </w:num>
  <w:num w:numId="20">
    <w:abstractNumId w:val="18"/>
  </w:num>
  <w:num w:numId="21">
    <w:abstractNumId w:val="9"/>
  </w:num>
  <w:num w:numId="22">
    <w:abstractNumId w:val="6"/>
  </w:num>
  <w:num w:numId="23">
    <w:abstractNumId w:val="20"/>
  </w:num>
  <w:num w:numId="24">
    <w:abstractNumId w:val="14"/>
  </w:num>
  <w:num w:numId="25">
    <w:abstractNumId w:val="4"/>
  </w:num>
  <w:num w:numId="26">
    <w:abstractNumId w:val="24"/>
  </w:num>
  <w:num w:numId="27">
    <w:abstractNumId w:val="19"/>
  </w:num>
  <w:num w:numId="28">
    <w:abstractNumId w:val="15"/>
  </w:num>
  <w:num w:numId="29">
    <w:abstractNumId w:val="8"/>
  </w:num>
  <w:num w:numId="30">
    <w:abstractNumId w:val="3"/>
  </w:num>
  <w:num w:numId="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7936"/>
    <w:rsid w:val="00034C8F"/>
    <w:rsid w:val="0029018B"/>
    <w:rsid w:val="00331868"/>
    <w:rsid w:val="0033564A"/>
    <w:rsid w:val="0038112D"/>
    <w:rsid w:val="003B0D7C"/>
    <w:rsid w:val="003C55E5"/>
    <w:rsid w:val="004827C2"/>
    <w:rsid w:val="0065514E"/>
    <w:rsid w:val="0070030F"/>
    <w:rsid w:val="00761E09"/>
    <w:rsid w:val="00763A83"/>
    <w:rsid w:val="007B4DE4"/>
    <w:rsid w:val="009159D4"/>
    <w:rsid w:val="00973D75"/>
    <w:rsid w:val="00A011E4"/>
    <w:rsid w:val="00A47936"/>
    <w:rsid w:val="00B04F1A"/>
    <w:rsid w:val="00BD3F91"/>
    <w:rsid w:val="00D475ED"/>
    <w:rsid w:val="00E24A87"/>
    <w:rsid w:val="00F11DCC"/>
    <w:rsid w:val="00FF7D16"/>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6C28E2A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47936"/>
    <w:rPr>
      <w:rFonts w:eastAsia="Times New Roman"/>
      <w:sz w:val="24"/>
      <w:szCs w:val="24"/>
    </w:rPr>
  </w:style>
  <w:style w:type="paragraph" w:styleId="Titre1">
    <w:name w:val="heading 1"/>
    <w:basedOn w:val="Listenumros"/>
    <w:next w:val="Normal"/>
    <w:link w:val="Titre1Car"/>
    <w:autoRedefine/>
    <w:qFormat/>
    <w:rsid w:val="00E24A87"/>
    <w:pPr>
      <w:keepNext/>
      <w:numPr>
        <w:numId w:val="3"/>
      </w:numPr>
      <w:spacing w:before="240" w:after="60"/>
      <w:outlineLvl w:val="0"/>
    </w:pPr>
    <w:rPr>
      <w:rFonts w:ascii="Calibri" w:hAnsi="Calibri" w:cs="Arial"/>
      <w:b/>
      <w:bCs/>
      <w:caps/>
      <w:color w:val="800080"/>
      <w:kern w:val="32"/>
      <w:sz w:val="32"/>
      <w:szCs w:val="32"/>
      <w:u w:val="single"/>
    </w:rPr>
  </w:style>
  <w:style w:type="paragraph" w:styleId="Titre2">
    <w:name w:val="heading 2"/>
    <w:basedOn w:val="Listenumros"/>
    <w:next w:val="Normal"/>
    <w:autoRedefine/>
    <w:qFormat/>
    <w:rsid w:val="00E24A87"/>
    <w:pPr>
      <w:keepNext/>
      <w:numPr>
        <w:numId w:val="9"/>
      </w:numPr>
      <w:spacing w:before="240" w:after="60"/>
      <w:outlineLvl w:val="1"/>
    </w:pPr>
    <w:rPr>
      <w:rFonts w:ascii="Calibri" w:hAnsi="Calibri" w:cs="Arial"/>
      <w:b/>
      <w:bCs/>
      <w:iCs/>
      <w:color w:val="3366FF"/>
      <w:sz w:val="28"/>
      <w:szCs w:val="28"/>
    </w:rPr>
  </w:style>
  <w:style w:type="paragraph" w:styleId="Titre3">
    <w:name w:val="heading 3"/>
    <w:basedOn w:val="Normal"/>
    <w:next w:val="Normal"/>
    <w:autoRedefine/>
    <w:qFormat/>
    <w:rsid w:val="00E24A87"/>
    <w:pPr>
      <w:keepNext/>
      <w:numPr>
        <w:ilvl w:val="3"/>
        <w:numId w:val="9"/>
      </w:numPr>
      <w:spacing w:before="240" w:after="60"/>
      <w:outlineLvl w:val="2"/>
    </w:pPr>
    <w:rPr>
      <w:rFonts w:ascii="Calibri" w:hAnsi="Calibri" w:cs="Arial"/>
      <w:b/>
      <w:bCs/>
      <w:color w:val="008000"/>
      <w:szCs w:val="26"/>
      <w:u w:val="single"/>
    </w:rPr>
  </w:style>
  <w:style w:type="character" w:default="1" w:styleId="Policepardfaut">
    <w:name w:val="Default Paragraph Font"/>
    <w:semiHidden/>
  </w:style>
  <w:style w:type="table" w:default="1" w:styleId="TableauNormal">
    <w:name w:val="Normal Table"/>
    <w:semiHidden/>
    <w:tblPr>
      <w:tblInd w:w="0" w:type="dxa"/>
      <w:tblCellMar>
        <w:top w:w="0" w:type="dxa"/>
        <w:left w:w="108" w:type="dxa"/>
        <w:bottom w:w="0" w:type="dxa"/>
        <w:right w:w="108" w:type="dxa"/>
      </w:tblCellMar>
    </w:tblPr>
  </w:style>
  <w:style w:type="numbering" w:default="1" w:styleId="Aucuneliste">
    <w:name w:val="No List"/>
    <w:semiHidden/>
  </w:style>
  <w:style w:type="paragraph" w:styleId="Listenumros">
    <w:name w:val="List Number"/>
    <w:basedOn w:val="Normal"/>
    <w:rsid w:val="00E24A87"/>
    <w:pPr>
      <w:numPr>
        <w:numId w:val="2"/>
      </w:numPr>
    </w:pPr>
  </w:style>
  <w:style w:type="paragraph" w:styleId="TM1">
    <w:name w:val="toc 1"/>
    <w:basedOn w:val="Normal"/>
    <w:next w:val="Normal"/>
    <w:autoRedefine/>
    <w:semiHidden/>
    <w:rsid w:val="00E24A87"/>
    <w:pPr>
      <w:spacing w:before="240" w:after="120"/>
    </w:pPr>
    <w:rPr>
      <w:rFonts w:ascii="Calibri" w:hAnsi="Calibri"/>
      <w:b/>
      <w:bCs/>
      <w:sz w:val="28"/>
    </w:rPr>
  </w:style>
  <w:style w:type="paragraph" w:customStyle="1" w:styleId="Titre3-">
    <w:name w:val="Titre 3-"/>
    <w:basedOn w:val="Normal"/>
    <w:autoRedefine/>
    <w:rsid w:val="00FF7D16"/>
    <w:pPr>
      <w:widowControl w:val="0"/>
      <w:numPr>
        <w:ilvl w:val="2"/>
        <w:numId w:val="9"/>
      </w:numPr>
      <w:autoSpaceDN w:val="0"/>
      <w:adjustRightInd w:val="0"/>
      <w:contextualSpacing/>
      <w:jc w:val="both"/>
      <w:outlineLvl w:val="2"/>
    </w:pPr>
    <w:rPr>
      <w:rFonts w:ascii="Calibri" w:eastAsia="SimSun" w:hAnsi="Calibri" w:cs="Calibri"/>
      <w:b/>
      <w:bCs/>
      <w:color w:val="800080"/>
      <w:u w:val="single"/>
      <w:lang w:eastAsia="en-US"/>
    </w:rPr>
  </w:style>
  <w:style w:type="numbering" w:customStyle="1" w:styleId="style-cours">
    <w:name w:val="style-cours"/>
    <w:rsid w:val="00034C8F"/>
    <w:pPr>
      <w:numPr>
        <w:numId w:val="10"/>
      </w:numPr>
    </w:pPr>
  </w:style>
  <w:style w:type="character" w:customStyle="1" w:styleId="Titre1Car">
    <w:name w:val="Titre 1 Car"/>
    <w:basedOn w:val="Policepardfaut"/>
    <w:link w:val="Titre1"/>
    <w:locked/>
    <w:rsid w:val="00A47936"/>
    <w:rPr>
      <w:rFonts w:ascii="Calibri" w:eastAsia="MS Mincho" w:hAnsi="Calibri" w:cs="Arial"/>
      <w:b/>
      <w:bCs/>
      <w:caps/>
      <w:color w:val="800080"/>
      <w:kern w:val="32"/>
      <w:sz w:val="32"/>
      <w:szCs w:val="32"/>
      <w:u w:val="single"/>
      <w:lang w:val="fr-FR" w:eastAsia="ja-JP" w:bidi="ar-SA"/>
    </w:rPr>
  </w:style>
  <w:style w:type="paragraph" w:customStyle="1" w:styleId="ListParagraph">
    <w:name w:val="List Paragraph"/>
    <w:basedOn w:val="Normal"/>
    <w:rsid w:val="00A47936"/>
    <w:pPr>
      <w:widowControl w:val="0"/>
      <w:suppressAutoHyphens/>
      <w:ind w:left="720"/>
    </w:pPr>
    <w:rPr>
      <w:rFonts w:cs="Cambria"/>
      <w:lang w:eastAsia="ar-SA"/>
    </w:rPr>
  </w:style>
  <w:style w:type="paragraph" w:customStyle="1" w:styleId="Default">
    <w:name w:val="Default"/>
    <w:rsid w:val="00A47936"/>
    <w:pPr>
      <w:autoSpaceDE w:val="0"/>
      <w:autoSpaceDN w:val="0"/>
      <w:adjustRightInd w:val="0"/>
    </w:pPr>
    <w:rPr>
      <w:rFonts w:ascii="Arial" w:eastAsia="Times New Roman" w:hAnsi="Arial" w:cs="Arial"/>
      <w:color w:val="000000"/>
      <w:sz w:val="24"/>
      <w:szCs w:val="24"/>
    </w:rPr>
  </w:style>
  <w:style w:type="paragraph" w:styleId="Corpsdetexte">
    <w:name w:val="Body Text"/>
    <w:basedOn w:val="Normal"/>
    <w:link w:val="CorpsdetexteCar"/>
    <w:rsid w:val="00A47936"/>
    <w:pPr>
      <w:widowControl w:val="0"/>
      <w:suppressAutoHyphens/>
    </w:pPr>
    <w:rPr>
      <w:rFonts w:cs="Cambria"/>
      <w:sz w:val="20"/>
      <w:lang w:eastAsia="ar-SA"/>
    </w:rPr>
  </w:style>
  <w:style w:type="character" w:customStyle="1" w:styleId="CorpsdetexteCar">
    <w:name w:val="Corps de texte Car"/>
    <w:basedOn w:val="Policepardfaut"/>
    <w:link w:val="Corpsdetexte"/>
    <w:locked/>
    <w:rsid w:val="00A47936"/>
    <w:rPr>
      <w:rFonts w:cs="Cambria"/>
      <w:szCs w:val="24"/>
      <w:lang w:val="fr-FR" w:eastAsia="ar-SA" w:bidi="ar-SA"/>
    </w:rPr>
  </w:style>
  <w:style w:type="paragraph" w:customStyle="1" w:styleId="Corpsdetexte21">
    <w:name w:val="Corps de texte 21"/>
    <w:basedOn w:val="Normal"/>
    <w:rsid w:val="00A47936"/>
    <w:pPr>
      <w:widowControl w:val="0"/>
      <w:suppressAutoHyphens/>
      <w:jc w:val="both"/>
    </w:pPr>
    <w:rPr>
      <w:rFonts w:cs="Cambria"/>
      <w:lang w:eastAsia="ar-SA"/>
    </w:rPr>
  </w:style>
  <w:style w:type="paragraph" w:styleId="Paragraphedeliste">
    <w:name w:val="List Paragraph"/>
    <w:basedOn w:val="Normal"/>
    <w:uiPriority w:val="34"/>
    <w:qFormat/>
    <w:rsid w:val="00B04F1A"/>
    <w:pPr>
      <w:widowControl w:val="0"/>
      <w:suppressAutoHyphens/>
      <w:ind w:left="720"/>
    </w:pPr>
    <w:rPr>
      <w:rFonts w:cs="Cambria"/>
      <w:lang w:eastAsia="ar-SA"/>
    </w:rPr>
  </w:style>
  <w:style w:type="character" w:styleId="Lienhypertexte">
    <w:name w:val="Hyperlink"/>
    <w:uiPriority w:val="99"/>
    <w:rsid w:val="00B04F1A"/>
    <w:rPr>
      <w:rFonts w:cs="Times New Roman"/>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47936"/>
    <w:rPr>
      <w:rFonts w:eastAsia="Times New Roman"/>
      <w:sz w:val="24"/>
      <w:szCs w:val="24"/>
    </w:rPr>
  </w:style>
  <w:style w:type="paragraph" w:styleId="Titre1">
    <w:name w:val="heading 1"/>
    <w:basedOn w:val="Listenumros"/>
    <w:next w:val="Normal"/>
    <w:link w:val="Titre1Car"/>
    <w:autoRedefine/>
    <w:qFormat/>
    <w:rsid w:val="00E24A87"/>
    <w:pPr>
      <w:keepNext/>
      <w:numPr>
        <w:numId w:val="3"/>
      </w:numPr>
      <w:spacing w:before="240" w:after="60"/>
      <w:outlineLvl w:val="0"/>
    </w:pPr>
    <w:rPr>
      <w:rFonts w:ascii="Calibri" w:hAnsi="Calibri" w:cs="Arial"/>
      <w:b/>
      <w:bCs/>
      <w:caps/>
      <w:color w:val="800080"/>
      <w:kern w:val="32"/>
      <w:sz w:val="32"/>
      <w:szCs w:val="32"/>
      <w:u w:val="single"/>
    </w:rPr>
  </w:style>
  <w:style w:type="paragraph" w:styleId="Titre2">
    <w:name w:val="heading 2"/>
    <w:basedOn w:val="Listenumros"/>
    <w:next w:val="Normal"/>
    <w:autoRedefine/>
    <w:qFormat/>
    <w:rsid w:val="00E24A87"/>
    <w:pPr>
      <w:keepNext/>
      <w:numPr>
        <w:numId w:val="9"/>
      </w:numPr>
      <w:spacing w:before="240" w:after="60"/>
      <w:outlineLvl w:val="1"/>
    </w:pPr>
    <w:rPr>
      <w:rFonts w:ascii="Calibri" w:hAnsi="Calibri" w:cs="Arial"/>
      <w:b/>
      <w:bCs/>
      <w:iCs/>
      <w:color w:val="3366FF"/>
      <w:sz w:val="28"/>
      <w:szCs w:val="28"/>
    </w:rPr>
  </w:style>
  <w:style w:type="paragraph" w:styleId="Titre3">
    <w:name w:val="heading 3"/>
    <w:basedOn w:val="Normal"/>
    <w:next w:val="Normal"/>
    <w:autoRedefine/>
    <w:qFormat/>
    <w:rsid w:val="00E24A87"/>
    <w:pPr>
      <w:keepNext/>
      <w:numPr>
        <w:ilvl w:val="3"/>
        <w:numId w:val="9"/>
      </w:numPr>
      <w:spacing w:before="240" w:after="60"/>
      <w:outlineLvl w:val="2"/>
    </w:pPr>
    <w:rPr>
      <w:rFonts w:ascii="Calibri" w:hAnsi="Calibri" w:cs="Arial"/>
      <w:b/>
      <w:bCs/>
      <w:color w:val="008000"/>
      <w:szCs w:val="26"/>
      <w:u w:val="single"/>
    </w:rPr>
  </w:style>
  <w:style w:type="character" w:default="1" w:styleId="Policepardfaut">
    <w:name w:val="Default Paragraph Font"/>
    <w:semiHidden/>
  </w:style>
  <w:style w:type="table" w:default="1" w:styleId="TableauNormal">
    <w:name w:val="Normal Table"/>
    <w:semiHidden/>
    <w:tblPr>
      <w:tblInd w:w="0" w:type="dxa"/>
      <w:tblCellMar>
        <w:top w:w="0" w:type="dxa"/>
        <w:left w:w="108" w:type="dxa"/>
        <w:bottom w:w="0" w:type="dxa"/>
        <w:right w:w="108" w:type="dxa"/>
      </w:tblCellMar>
    </w:tblPr>
  </w:style>
  <w:style w:type="numbering" w:default="1" w:styleId="Aucuneliste">
    <w:name w:val="No List"/>
    <w:semiHidden/>
  </w:style>
  <w:style w:type="paragraph" w:styleId="Listenumros">
    <w:name w:val="List Number"/>
    <w:basedOn w:val="Normal"/>
    <w:rsid w:val="00E24A87"/>
    <w:pPr>
      <w:numPr>
        <w:numId w:val="2"/>
      </w:numPr>
    </w:pPr>
  </w:style>
  <w:style w:type="paragraph" w:styleId="TM1">
    <w:name w:val="toc 1"/>
    <w:basedOn w:val="Normal"/>
    <w:next w:val="Normal"/>
    <w:autoRedefine/>
    <w:semiHidden/>
    <w:rsid w:val="00E24A87"/>
    <w:pPr>
      <w:spacing w:before="240" w:after="120"/>
    </w:pPr>
    <w:rPr>
      <w:rFonts w:ascii="Calibri" w:hAnsi="Calibri"/>
      <w:b/>
      <w:bCs/>
      <w:sz w:val="28"/>
    </w:rPr>
  </w:style>
  <w:style w:type="paragraph" w:customStyle="1" w:styleId="Titre3-">
    <w:name w:val="Titre 3-"/>
    <w:basedOn w:val="Normal"/>
    <w:autoRedefine/>
    <w:rsid w:val="00FF7D16"/>
    <w:pPr>
      <w:widowControl w:val="0"/>
      <w:numPr>
        <w:ilvl w:val="2"/>
        <w:numId w:val="9"/>
      </w:numPr>
      <w:autoSpaceDN w:val="0"/>
      <w:adjustRightInd w:val="0"/>
      <w:contextualSpacing/>
      <w:jc w:val="both"/>
      <w:outlineLvl w:val="2"/>
    </w:pPr>
    <w:rPr>
      <w:rFonts w:ascii="Calibri" w:eastAsia="SimSun" w:hAnsi="Calibri" w:cs="Calibri"/>
      <w:b/>
      <w:bCs/>
      <w:color w:val="800080"/>
      <w:u w:val="single"/>
      <w:lang w:eastAsia="en-US"/>
    </w:rPr>
  </w:style>
  <w:style w:type="numbering" w:customStyle="1" w:styleId="style-cours">
    <w:name w:val="style-cours"/>
    <w:rsid w:val="00034C8F"/>
    <w:pPr>
      <w:numPr>
        <w:numId w:val="10"/>
      </w:numPr>
    </w:pPr>
  </w:style>
  <w:style w:type="character" w:customStyle="1" w:styleId="Titre1Car">
    <w:name w:val="Titre 1 Car"/>
    <w:basedOn w:val="Policepardfaut"/>
    <w:link w:val="Titre1"/>
    <w:locked/>
    <w:rsid w:val="00A47936"/>
    <w:rPr>
      <w:rFonts w:ascii="Calibri" w:eastAsia="MS Mincho" w:hAnsi="Calibri" w:cs="Arial"/>
      <w:b/>
      <w:bCs/>
      <w:caps/>
      <w:color w:val="800080"/>
      <w:kern w:val="32"/>
      <w:sz w:val="32"/>
      <w:szCs w:val="32"/>
      <w:u w:val="single"/>
      <w:lang w:val="fr-FR" w:eastAsia="ja-JP" w:bidi="ar-SA"/>
    </w:rPr>
  </w:style>
  <w:style w:type="paragraph" w:customStyle="1" w:styleId="ListParagraph">
    <w:name w:val="List Paragraph"/>
    <w:basedOn w:val="Normal"/>
    <w:rsid w:val="00A47936"/>
    <w:pPr>
      <w:widowControl w:val="0"/>
      <w:suppressAutoHyphens/>
      <w:ind w:left="720"/>
    </w:pPr>
    <w:rPr>
      <w:rFonts w:cs="Cambria"/>
      <w:lang w:eastAsia="ar-SA"/>
    </w:rPr>
  </w:style>
  <w:style w:type="paragraph" w:customStyle="1" w:styleId="Default">
    <w:name w:val="Default"/>
    <w:rsid w:val="00A47936"/>
    <w:pPr>
      <w:autoSpaceDE w:val="0"/>
      <w:autoSpaceDN w:val="0"/>
      <w:adjustRightInd w:val="0"/>
    </w:pPr>
    <w:rPr>
      <w:rFonts w:ascii="Arial" w:eastAsia="Times New Roman" w:hAnsi="Arial" w:cs="Arial"/>
      <w:color w:val="000000"/>
      <w:sz w:val="24"/>
      <w:szCs w:val="24"/>
    </w:rPr>
  </w:style>
  <w:style w:type="paragraph" w:styleId="Corpsdetexte">
    <w:name w:val="Body Text"/>
    <w:basedOn w:val="Normal"/>
    <w:link w:val="CorpsdetexteCar"/>
    <w:rsid w:val="00A47936"/>
    <w:pPr>
      <w:widowControl w:val="0"/>
      <w:suppressAutoHyphens/>
    </w:pPr>
    <w:rPr>
      <w:rFonts w:cs="Cambria"/>
      <w:sz w:val="20"/>
      <w:lang w:eastAsia="ar-SA"/>
    </w:rPr>
  </w:style>
  <w:style w:type="character" w:customStyle="1" w:styleId="CorpsdetexteCar">
    <w:name w:val="Corps de texte Car"/>
    <w:basedOn w:val="Policepardfaut"/>
    <w:link w:val="Corpsdetexte"/>
    <w:locked/>
    <w:rsid w:val="00A47936"/>
    <w:rPr>
      <w:rFonts w:cs="Cambria"/>
      <w:szCs w:val="24"/>
      <w:lang w:val="fr-FR" w:eastAsia="ar-SA" w:bidi="ar-SA"/>
    </w:rPr>
  </w:style>
  <w:style w:type="paragraph" w:customStyle="1" w:styleId="Corpsdetexte21">
    <w:name w:val="Corps de texte 21"/>
    <w:basedOn w:val="Normal"/>
    <w:rsid w:val="00A47936"/>
    <w:pPr>
      <w:widowControl w:val="0"/>
      <w:suppressAutoHyphens/>
      <w:jc w:val="both"/>
    </w:pPr>
    <w:rPr>
      <w:rFonts w:cs="Cambria"/>
      <w:lang w:eastAsia="ar-SA"/>
    </w:rPr>
  </w:style>
  <w:style w:type="paragraph" w:styleId="Paragraphedeliste">
    <w:name w:val="List Paragraph"/>
    <w:basedOn w:val="Normal"/>
    <w:uiPriority w:val="34"/>
    <w:qFormat/>
    <w:rsid w:val="00B04F1A"/>
    <w:pPr>
      <w:widowControl w:val="0"/>
      <w:suppressAutoHyphens/>
      <w:ind w:left="720"/>
    </w:pPr>
    <w:rPr>
      <w:rFonts w:cs="Cambria"/>
      <w:lang w:eastAsia="ar-SA"/>
    </w:rPr>
  </w:style>
  <w:style w:type="character" w:styleId="Lienhypertexte">
    <w:name w:val="Hyperlink"/>
    <w:uiPriority w:val="99"/>
    <w:rsid w:val="00B04F1A"/>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pixelsPerInch w:val="96"/>
  <w:targetScreenSz w:val="800x600"/>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emf"/><Relationship Id="rId24" Type="http://schemas.openxmlformats.org/officeDocument/2006/relationships/image" Target="media/image17.emf"/><Relationship Id="rId25" Type="http://schemas.openxmlformats.org/officeDocument/2006/relationships/image" Target="media/image18.emf"/><Relationship Id="rId26" Type="http://schemas.openxmlformats.org/officeDocument/2006/relationships/image" Target="media/image19.emf"/><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hyperlink" Target="http://www.youtube.com/watch?v=c08OBrRbzqE" TargetMode="External"/><Relationship Id="rId17" Type="http://schemas.openxmlformats.org/officeDocument/2006/relationships/image" Target="media/image11.png"/><Relationship Id="rId18" Type="http://schemas.openxmlformats.org/officeDocument/2006/relationships/image" Target="file://localhost/Volumes/CHARTWARS/Premie%CC%80re%20ES/Chapitre%206-%20Groupes%20sociaux%20et%20re%CC%81seaux/http://upload.wikimedia.org/wikipedia/commons/thumb/4/4a/Six_degrees_of_separation.svg/800px-Six_degrees_of_separation.svg.png" TargetMode="External"/><Relationship Id="rId19"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2689</Words>
  <Characters>14794</Characters>
  <Application>Microsoft Macintosh Word</Application>
  <DocSecurity>0</DocSecurity>
  <Lines>123</Lines>
  <Paragraphs>34</Paragraphs>
  <ScaleCrop>false</ScaleCrop>
  <HeadingPairs>
    <vt:vector size="2" baseType="variant">
      <vt:variant>
        <vt:lpstr>Titre</vt:lpstr>
      </vt:variant>
      <vt:variant>
        <vt:i4>1</vt:i4>
      </vt:variant>
    </vt:vector>
  </HeadingPairs>
  <TitlesOfParts>
    <vt:vector size="1" baseType="lpstr">
      <vt:lpstr>DOSSIER DOCUMENTAIRE LES RESEAUX SOCIAUX</vt:lpstr>
    </vt:vector>
  </TitlesOfParts>
  <Company/>
  <LinksUpToDate>false</LinksUpToDate>
  <CharactersWithSpaces>17449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DOSSIER DOCUMENTAIRE LES RESEAUX SOCIAUX</dc:title>
  <dc:subject/>
  <dc:creator>RenaudSophie</dc:creator>
  <cp:keywords/>
  <dc:description/>
  <cp:lastModifiedBy>renaud chartoire</cp:lastModifiedBy>
  <cp:revision>2</cp:revision>
  <dcterms:created xsi:type="dcterms:W3CDTF">2014-01-23T14:34:00Z</dcterms:created>
  <dcterms:modified xsi:type="dcterms:W3CDTF">2014-01-23T14:34:00Z</dcterms:modified>
</cp:coreProperties>
</file>