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43" w:rsidRPr="00D173A3" w:rsidRDefault="00D173A3" w:rsidP="00D173A3">
      <w:pPr>
        <w:pBdr>
          <w:top w:val="single" w:sz="4" w:space="1" w:color="auto"/>
          <w:left w:val="single" w:sz="4" w:space="4" w:color="auto"/>
          <w:bottom w:val="single" w:sz="4" w:space="1" w:color="auto"/>
          <w:right w:val="single" w:sz="4" w:space="4" w:color="auto"/>
        </w:pBdr>
        <w:jc w:val="center"/>
        <w:rPr>
          <w:b/>
        </w:rPr>
      </w:pPr>
      <w:r>
        <w:rPr>
          <w:b/>
        </w:rPr>
        <w:t>ANNEXE 6- QUELQUES INEGALITES SOCIALES</w:t>
      </w:r>
    </w:p>
    <w:p w:rsidR="00D173A3" w:rsidRDefault="00D173A3"/>
    <w:p w:rsidR="00D173A3" w:rsidRPr="00D173A3" w:rsidRDefault="00D173A3" w:rsidP="00D173A3">
      <w:pPr>
        <w:pStyle w:val="Paragraphedeliste"/>
        <w:numPr>
          <w:ilvl w:val="0"/>
          <w:numId w:val="1"/>
        </w:numPr>
        <w:rPr>
          <w:b/>
          <w:u w:val="single"/>
        </w:rPr>
      </w:pPr>
      <w:r w:rsidRPr="00D173A3">
        <w:rPr>
          <w:b/>
          <w:u w:val="single"/>
        </w:rPr>
        <w:t>Les inégalités culturelles</w:t>
      </w:r>
    </w:p>
    <w:p w:rsidR="00D173A3" w:rsidRDefault="00D173A3" w:rsidP="00D173A3">
      <w:pPr>
        <w:widowControl w:val="0"/>
        <w:autoSpaceDE w:val="0"/>
        <w:autoSpaceDN w:val="0"/>
        <w:jc w:val="center"/>
        <w:rPr>
          <w:rFonts w:ascii="Arial" w:hAnsi="Arial" w:cs="Arial"/>
          <w:b/>
          <w:sz w:val="20"/>
          <w:szCs w:val="20"/>
        </w:rPr>
      </w:pPr>
      <w:r>
        <w:rPr>
          <w:rFonts w:ascii="Arial" w:hAnsi="Arial" w:cs="Arial"/>
          <w:b/>
          <w:sz w:val="20"/>
          <w:szCs w:val="20"/>
        </w:rPr>
        <w:t>Evolution de la fréquentation des musées en France (en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973"/>
        <w:gridCol w:w="974"/>
        <w:gridCol w:w="973"/>
        <w:gridCol w:w="974"/>
        <w:gridCol w:w="974"/>
      </w:tblGrid>
      <w:tr w:rsidR="00D173A3" w:rsidTr="00210877">
        <w:trPr>
          <w:jc w:val="center"/>
        </w:trPr>
        <w:tc>
          <w:tcPr>
            <w:tcW w:w="9546" w:type="dxa"/>
            <w:gridSpan w:val="6"/>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ONT VISITÉ UN MUSÉE AU COURS DES 12 DERNIERS MOIS</w:t>
            </w:r>
          </w:p>
        </w:tc>
      </w:tr>
      <w:tr w:rsidR="00D173A3" w:rsidTr="00210877">
        <w:trPr>
          <w:jc w:val="center"/>
        </w:trPr>
        <w:tc>
          <w:tcPr>
            <w:tcW w:w="4588" w:type="dxa"/>
            <w:tcBorders>
              <w:top w:val="single" w:sz="4" w:space="0" w:color="auto"/>
              <w:left w:val="single" w:sz="4" w:space="0" w:color="auto"/>
              <w:bottom w:val="single" w:sz="4" w:space="0" w:color="auto"/>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Sur 100 Français de 15 ans et plus</w:t>
            </w:r>
          </w:p>
        </w:tc>
        <w:tc>
          <w:tcPr>
            <w:tcW w:w="991"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b/>
                <w:sz w:val="20"/>
                <w:szCs w:val="20"/>
              </w:rPr>
            </w:pPr>
            <w:r>
              <w:rPr>
                <w:rFonts w:ascii="Arial" w:hAnsi="Arial" w:cs="Arial"/>
                <w:b/>
                <w:sz w:val="20"/>
                <w:szCs w:val="20"/>
              </w:rPr>
              <w:t>1973</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b/>
                <w:sz w:val="20"/>
                <w:szCs w:val="20"/>
              </w:rPr>
            </w:pPr>
            <w:r>
              <w:rPr>
                <w:rFonts w:ascii="Arial" w:hAnsi="Arial" w:cs="Arial"/>
                <w:b/>
                <w:sz w:val="20"/>
                <w:szCs w:val="20"/>
              </w:rPr>
              <w:t>1981</w:t>
            </w:r>
          </w:p>
        </w:tc>
        <w:tc>
          <w:tcPr>
            <w:tcW w:w="991"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b/>
                <w:sz w:val="20"/>
                <w:szCs w:val="20"/>
              </w:rPr>
            </w:pPr>
            <w:r>
              <w:rPr>
                <w:rFonts w:ascii="Arial" w:hAnsi="Arial" w:cs="Arial"/>
                <w:b/>
                <w:sz w:val="20"/>
                <w:szCs w:val="20"/>
              </w:rPr>
              <w:t>1988</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b/>
                <w:sz w:val="20"/>
                <w:szCs w:val="20"/>
              </w:rPr>
            </w:pPr>
            <w:r>
              <w:rPr>
                <w:rFonts w:ascii="Arial" w:hAnsi="Arial" w:cs="Arial"/>
                <w:b/>
                <w:sz w:val="20"/>
                <w:szCs w:val="20"/>
              </w:rPr>
              <w:t>1997</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b/>
                <w:sz w:val="20"/>
                <w:szCs w:val="20"/>
              </w:rPr>
            </w:pPr>
            <w:r>
              <w:rPr>
                <w:rFonts w:ascii="Arial" w:hAnsi="Arial" w:cs="Arial"/>
                <w:b/>
                <w:sz w:val="20"/>
                <w:szCs w:val="20"/>
              </w:rPr>
              <w:t>2008</w:t>
            </w:r>
          </w:p>
        </w:tc>
      </w:tr>
      <w:tr w:rsidR="00D173A3" w:rsidTr="00210877">
        <w:trPr>
          <w:jc w:val="center"/>
        </w:trPr>
        <w:tc>
          <w:tcPr>
            <w:tcW w:w="4588" w:type="dxa"/>
            <w:tcBorders>
              <w:top w:val="single" w:sz="4" w:space="0" w:color="auto"/>
              <w:left w:val="single" w:sz="4" w:space="0" w:color="auto"/>
              <w:bottom w:val="single" w:sz="4" w:space="0" w:color="auto"/>
              <w:right w:val="single" w:sz="4" w:space="0" w:color="auto"/>
            </w:tcBorders>
            <w:hideMark/>
          </w:tcPr>
          <w:p w:rsidR="00D173A3" w:rsidRDefault="00D173A3" w:rsidP="00210877">
            <w:pPr>
              <w:widowControl w:val="0"/>
              <w:autoSpaceDE w:val="0"/>
              <w:autoSpaceDN w:val="0"/>
              <w:rPr>
                <w:rFonts w:ascii="Arial" w:hAnsi="Arial" w:cs="Arial"/>
                <w:b/>
                <w:sz w:val="20"/>
                <w:szCs w:val="20"/>
              </w:rPr>
            </w:pPr>
            <w:r>
              <w:rPr>
                <w:rFonts w:ascii="Arial" w:hAnsi="Arial" w:cs="Arial"/>
                <w:b/>
                <w:sz w:val="20"/>
                <w:szCs w:val="20"/>
              </w:rPr>
              <w:t>ENSEMBLE</w:t>
            </w:r>
          </w:p>
        </w:tc>
        <w:tc>
          <w:tcPr>
            <w:tcW w:w="991"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b/>
                <w:sz w:val="20"/>
                <w:szCs w:val="20"/>
              </w:rPr>
            </w:pPr>
            <w:r>
              <w:rPr>
                <w:rFonts w:ascii="Arial" w:hAnsi="Arial" w:cs="Arial"/>
                <w:b/>
                <w:sz w:val="20"/>
                <w:szCs w:val="20"/>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b/>
                <w:sz w:val="20"/>
                <w:szCs w:val="20"/>
              </w:rPr>
            </w:pPr>
            <w:r>
              <w:rPr>
                <w:rFonts w:ascii="Arial" w:hAnsi="Arial" w:cs="Arial"/>
                <w:b/>
                <w:sz w:val="20"/>
                <w:szCs w:val="20"/>
              </w:rPr>
              <w:t>30</w:t>
            </w:r>
          </w:p>
        </w:tc>
        <w:tc>
          <w:tcPr>
            <w:tcW w:w="991"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b/>
                <w:sz w:val="20"/>
                <w:szCs w:val="20"/>
              </w:rPr>
            </w:pPr>
            <w:r>
              <w:rPr>
                <w:rFonts w:ascii="Arial" w:hAnsi="Arial" w:cs="Arial"/>
                <w:b/>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b/>
                <w:sz w:val="20"/>
                <w:szCs w:val="20"/>
              </w:rPr>
            </w:pPr>
            <w:r>
              <w:rPr>
                <w:rFonts w:ascii="Arial" w:hAnsi="Arial" w:cs="Arial"/>
                <w:b/>
                <w:sz w:val="20"/>
                <w:szCs w:val="20"/>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b/>
                <w:sz w:val="20"/>
                <w:szCs w:val="20"/>
              </w:rPr>
            </w:pPr>
            <w:r>
              <w:rPr>
                <w:rFonts w:ascii="Arial" w:hAnsi="Arial" w:cs="Arial"/>
                <w:b/>
                <w:sz w:val="20"/>
                <w:szCs w:val="20"/>
              </w:rPr>
              <w:t>30</w:t>
            </w:r>
          </w:p>
        </w:tc>
      </w:tr>
      <w:tr w:rsidR="00D173A3" w:rsidTr="00210877">
        <w:trPr>
          <w:jc w:val="center"/>
        </w:trPr>
        <w:tc>
          <w:tcPr>
            <w:tcW w:w="4588" w:type="dxa"/>
            <w:tcBorders>
              <w:top w:val="single" w:sz="4" w:space="0" w:color="auto"/>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Hommes</w:t>
            </w:r>
          </w:p>
        </w:tc>
        <w:tc>
          <w:tcPr>
            <w:tcW w:w="991"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29</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30</w:t>
            </w:r>
          </w:p>
        </w:tc>
        <w:tc>
          <w:tcPr>
            <w:tcW w:w="991"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31</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34</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30</w:t>
            </w:r>
          </w:p>
        </w:tc>
      </w:tr>
      <w:tr w:rsidR="00D173A3" w:rsidTr="00210877">
        <w:trPr>
          <w:jc w:val="center"/>
        </w:trPr>
        <w:tc>
          <w:tcPr>
            <w:tcW w:w="4588" w:type="dxa"/>
            <w:tcBorders>
              <w:top w:val="nil"/>
              <w:left w:val="single" w:sz="4" w:space="0" w:color="auto"/>
              <w:bottom w:val="single" w:sz="4" w:space="0" w:color="auto"/>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Femmes</w:t>
            </w:r>
          </w:p>
        </w:tc>
        <w:tc>
          <w:tcPr>
            <w:tcW w:w="991"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26</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30</w:t>
            </w:r>
          </w:p>
        </w:tc>
        <w:tc>
          <w:tcPr>
            <w:tcW w:w="991"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29</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32</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29</w:t>
            </w:r>
          </w:p>
        </w:tc>
      </w:tr>
      <w:tr w:rsidR="00D173A3" w:rsidTr="00210877">
        <w:trPr>
          <w:jc w:val="center"/>
        </w:trPr>
        <w:tc>
          <w:tcPr>
            <w:tcW w:w="4588" w:type="dxa"/>
            <w:tcBorders>
              <w:top w:val="single" w:sz="4" w:space="0" w:color="auto"/>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15-24  ans</w:t>
            </w:r>
          </w:p>
        </w:tc>
        <w:tc>
          <w:tcPr>
            <w:tcW w:w="991"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36</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39</w:t>
            </w:r>
          </w:p>
        </w:tc>
        <w:tc>
          <w:tcPr>
            <w:tcW w:w="991"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35</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40</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36</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25-39  ans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34</w:t>
            </w:r>
          </w:p>
        </w:tc>
        <w:tc>
          <w:tcPr>
            <w:tcW w:w="992"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34</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33</w:t>
            </w:r>
          </w:p>
        </w:tc>
        <w:tc>
          <w:tcPr>
            <w:tcW w:w="992"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36</w:t>
            </w:r>
          </w:p>
        </w:tc>
        <w:tc>
          <w:tcPr>
            <w:tcW w:w="992"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31</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40-59  ans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25</w:t>
            </w:r>
          </w:p>
        </w:tc>
        <w:tc>
          <w:tcPr>
            <w:tcW w:w="992"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28</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30</w:t>
            </w:r>
          </w:p>
        </w:tc>
        <w:tc>
          <w:tcPr>
            <w:tcW w:w="992"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33</w:t>
            </w:r>
          </w:p>
        </w:tc>
        <w:tc>
          <w:tcPr>
            <w:tcW w:w="992"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31</w:t>
            </w:r>
          </w:p>
        </w:tc>
      </w:tr>
      <w:tr w:rsidR="00D173A3" w:rsidTr="00210877">
        <w:trPr>
          <w:jc w:val="center"/>
        </w:trPr>
        <w:tc>
          <w:tcPr>
            <w:tcW w:w="4588" w:type="dxa"/>
            <w:tcBorders>
              <w:top w:val="nil"/>
              <w:left w:val="single" w:sz="4" w:space="0" w:color="auto"/>
              <w:bottom w:val="single" w:sz="4" w:space="0" w:color="auto"/>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60 ans et plus</w:t>
            </w:r>
          </w:p>
        </w:tc>
        <w:tc>
          <w:tcPr>
            <w:tcW w:w="991"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16</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20</w:t>
            </w:r>
          </w:p>
        </w:tc>
        <w:tc>
          <w:tcPr>
            <w:tcW w:w="991"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22</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24</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24</w:t>
            </w:r>
          </w:p>
        </w:tc>
      </w:tr>
      <w:tr w:rsidR="00D173A3" w:rsidTr="00210877">
        <w:trPr>
          <w:jc w:val="center"/>
        </w:trPr>
        <w:tc>
          <w:tcPr>
            <w:tcW w:w="4588" w:type="dxa"/>
            <w:tcBorders>
              <w:top w:val="single" w:sz="4" w:space="0" w:color="auto"/>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Agriculteurs</w:t>
            </w:r>
          </w:p>
        </w:tc>
        <w:tc>
          <w:tcPr>
            <w:tcW w:w="991" w:type="dxa"/>
            <w:tcBorders>
              <w:top w:val="single" w:sz="4" w:space="0" w:color="auto"/>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17</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19</w:t>
            </w:r>
          </w:p>
        </w:tc>
        <w:tc>
          <w:tcPr>
            <w:tcW w:w="991" w:type="dxa"/>
            <w:tcBorders>
              <w:top w:val="single" w:sz="4" w:space="0" w:color="auto"/>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22</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20</w:t>
            </w:r>
          </w:p>
        </w:tc>
        <w:tc>
          <w:tcPr>
            <w:tcW w:w="992" w:type="dxa"/>
            <w:tcBorders>
              <w:top w:val="single" w:sz="4" w:space="0" w:color="auto"/>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25</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Patrons de l'industrie et du commerce</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28</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32</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32</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33</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28</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Cadres supérieurs et professions libérales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56</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60</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61</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65</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62</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Cadres moyens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48</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49</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43</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46</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42</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Employés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34</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33</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31</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34</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28</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Ouvriers qualifiés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30</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26</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21</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25</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21</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Ouvriers non qualifiés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21</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23</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24</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26</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14</w:t>
            </w:r>
          </w:p>
        </w:tc>
      </w:tr>
      <w:tr w:rsidR="00D173A3" w:rsidTr="00210877">
        <w:trPr>
          <w:jc w:val="center"/>
        </w:trPr>
        <w:tc>
          <w:tcPr>
            <w:tcW w:w="4588" w:type="dxa"/>
            <w:tcBorders>
              <w:top w:val="nil"/>
              <w:left w:val="single" w:sz="4" w:space="0" w:color="auto"/>
              <w:bottom w:val="nil"/>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Retraités</w:t>
            </w:r>
          </w:p>
        </w:tc>
        <w:tc>
          <w:tcPr>
            <w:tcW w:w="991" w:type="dxa"/>
            <w:tcBorders>
              <w:top w:val="nil"/>
              <w:left w:val="single" w:sz="4" w:space="0" w:color="auto"/>
              <w:bottom w:val="nil"/>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17</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21</w:t>
            </w:r>
          </w:p>
        </w:tc>
        <w:tc>
          <w:tcPr>
            <w:tcW w:w="991"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33</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24</w:t>
            </w:r>
          </w:p>
        </w:tc>
        <w:tc>
          <w:tcPr>
            <w:tcW w:w="992" w:type="dxa"/>
            <w:tcBorders>
              <w:top w:val="nil"/>
              <w:left w:val="single" w:sz="4" w:space="0" w:color="auto"/>
              <w:bottom w:val="nil"/>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24</w:t>
            </w:r>
          </w:p>
        </w:tc>
      </w:tr>
      <w:tr w:rsidR="00D173A3" w:rsidTr="00210877">
        <w:trPr>
          <w:jc w:val="center"/>
        </w:trPr>
        <w:tc>
          <w:tcPr>
            <w:tcW w:w="4588" w:type="dxa"/>
            <w:tcBorders>
              <w:top w:val="nil"/>
              <w:left w:val="single" w:sz="4" w:space="0" w:color="auto"/>
              <w:bottom w:val="single" w:sz="4" w:space="0" w:color="auto"/>
              <w:right w:val="single" w:sz="4" w:space="0" w:color="auto"/>
            </w:tcBorders>
            <w:hideMark/>
          </w:tcPr>
          <w:p w:rsidR="00D173A3" w:rsidRDefault="00D173A3" w:rsidP="00210877">
            <w:pPr>
              <w:widowControl w:val="0"/>
              <w:autoSpaceDE w:val="0"/>
              <w:autoSpaceDN w:val="0"/>
              <w:rPr>
                <w:rFonts w:ascii="Arial" w:hAnsi="Arial" w:cs="Arial"/>
                <w:sz w:val="20"/>
                <w:szCs w:val="20"/>
              </w:rPr>
            </w:pPr>
            <w:r>
              <w:rPr>
                <w:rFonts w:ascii="Arial" w:hAnsi="Arial" w:cs="Arial"/>
                <w:sz w:val="20"/>
                <w:szCs w:val="20"/>
              </w:rPr>
              <w:t>Autres</w:t>
            </w:r>
          </w:p>
        </w:tc>
        <w:tc>
          <w:tcPr>
            <w:tcW w:w="991" w:type="dxa"/>
            <w:tcBorders>
              <w:top w:val="nil"/>
              <w:left w:val="single" w:sz="4" w:space="0" w:color="auto"/>
              <w:bottom w:val="single" w:sz="4" w:space="0" w:color="auto"/>
              <w:right w:val="single" w:sz="4" w:space="0" w:color="auto"/>
            </w:tcBorders>
            <w:vAlign w:val="center"/>
            <w:hideMark/>
          </w:tcPr>
          <w:p w:rsidR="00D173A3" w:rsidRDefault="00D173A3" w:rsidP="00210877">
            <w:pPr>
              <w:widowControl w:val="0"/>
              <w:autoSpaceDE w:val="0"/>
              <w:autoSpaceDN w:val="0"/>
              <w:jc w:val="center"/>
              <w:rPr>
                <w:rFonts w:ascii="Arial" w:hAnsi="Arial" w:cs="Arial"/>
                <w:sz w:val="20"/>
                <w:szCs w:val="20"/>
              </w:rPr>
            </w:pPr>
            <w:r>
              <w:rPr>
                <w:rFonts w:ascii="Arial" w:hAnsi="Arial" w:cs="Arial"/>
                <w:sz w:val="20"/>
                <w:szCs w:val="20"/>
              </w:rPr>
              <w:t>35</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28</w:t>
            </w:r>
          </w:p>
        </w:tc>
        <w:tc>
          <w:tcPr>
            <w:tcW w:w="991" w:type="dxa"/>
            <w:tcBorders>
              <w:top w:val="nil"/>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20</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34</w:t>
            </w:r>
          </w:p>
        </w:tc>
        <w:tc>
          <w:tcPr>
            <w:tcW w:w="992" w:type="dxa"/>
            <w:tcBorders>
              <w:top w:val="nil"/>
              <w:left w:val="single" w:sz="4" w:space="0" w:color="auto"/>
              <w:bottom w:val="single" w:sz="4" w:space="0" w:color="auto"/>
              <w:right w:val="single" w:sz="4" w:space="0" w:color="auto"/>
            </w:tcBorders>
            <w:vAlign w:val="center"/>
            <w:hideMark/>
          </w:tcPr>
          <w:p w:rsidR="00D173A3" w:rsidRDefault="00D173A3" w:rsidP="00210877">
            <w:pPr>
              <w:jc w:val="center"/>
              <w:rPr>
                <w:rFonts w:ascii="Arial" w:hAnsi="Arial" w:cs="Arial"/>
                <w:sz w:val="20"/>
                <w:szCs w:val="20"/>
              </w:rPr>
            </w:pPr>
            <w:r>
              <w:rPr>
                <w:rFonts w:ascii="Arial" w:hAnsi="Arial" w:cs="Arial"/>
                <w:sz w:val="20"/>
                <w:szCs w:val="20"/>
              </w:rPr>
              <w:t>22</w:t>
            </w:r>
          </w:p>
        </w:tc>
      </w:tr>
    </w:tbl>
    <w:p w:rsidR="00D173A3" w:rsidRDefault="00D173A3" w:rsidP="00D173A3">
      <w:pPr>
        <w:widowControl w:val="0"/>
        <w:autoSpaceDE w:val="0"/>
        <w:autoSpaceDN w:val="0"/>
        <w:jc w:val="right"/>
        <w:rPr>
          <w:rFonts w:ascii="Arial" w:hAnsi="Arial" w:cs="Arial"/>
          <w:sz w:val="20"/>
          <w:szCs w:val="20"/>
        </w:rPr>
      </w:pPr>
      <w:r>
        <w:rPr>
          <w:rFonts w:ascii="Arial" w:hAnsi="Arial" w:cs="Arial"/>
          <w:sz w:val="20"/>
          <w:szCs w:val="20"/>
        </w:rPr>
        <w:t xml:space="preserve">Source : </w:t>
      </w:r>
      <w:r>
        <w:rPr>
          <w:rFonts w:ascii="Arial" w:hAnsi="Arial" w:cs="Arial"/>
          <w:i/>
          <w:sz w:val="20"/>
          <w:szCs w:val="20"/>
        </w:rPr>
        <w:t>Ministère de la Culture et de la Communication</w:t>
      </w:r>
      <w:r>
        <w:rPr>
          <w:rFonts w:ascii="Arial" w:hAnsi="Arial" w:cs="Arial"/>
          <w:sz w:val="20"/>
          <w:szCs w:val="20"/>
        </w:rPr>
        <w:t>. 2008.</w:t>
      </w:r>
    </w:p>
    <w:p w:rsidR="00D173A3" w:rsidRDefault="00D173A3" w:rsidP="00D173A3">
      <w:pPr>
        <w:rPr>
          <w:b/>
          <w:u w:val="single"/>
        </w:rPr>
      </w:pPr>
    </w:p>
    <w:p w:rsidR="00D173A3" w:rsidRPr="00E51656" w:rsidRDefault="00D173A3" w:rsidP="00D173A3">
      <w:r>
        <w:rPr>
          <w:noProof/>
          <w:lang w:eastAsia="fr-FR"/>
        </w:rPr>
        <w:drawing>
          <wp:inline distT="0" distB="0" distL="0" distR="0">
            <wp:extent cx="5748655" cy="5416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8655" cy="541655"/>
                    </a:xfrm>
                    <a:prstGeom prst="rect">
                      <a:avLst/>
                    </a:prstGeom>
                    <a:solidFill>
                      <a:srgbClr val="FFFFFF"/>
                    </a:solidFill>
                    <a:ln>
                      <a:noFill/>
                    </a:ln>
                  </pic:spPr>
                </pic:pic>
              </a:graphicData>
            </a:graphic>
          </wp:inline>
        </w:drawing>
      </w:r>
    </w:p>
    <w:p w:rsidR="00D173A3" w:rsidRPr="00E51656" w:rsidRDefault="00D173A3" w:rsidP="00D173A3">
      <w:pPr>
        <w:rPr>
          <w:i/>
        </w:rPr>
      </w:pPr>
      <w:r>
        <w:rPr>
          <w:noProof/>
          <w:lang w:eastAsia="fr-FR"/>
        </w:rPr>
        <w:drawing>
          <wp:inline distT="0" distB="0" distL="0" distR="0">
            <wp:extent cx="5596255" cy="14560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255" cy="1456055"/>
                    </a:xfrm>
                    <a:prstGeom prst="rect">
                      <a:avLst/>
                    </a:prstGeom>
                    <a:solidFill>
                      <a:srgbClr val="FFFFFF"/>
                    </a:solidFill>
                    <a:ln>
                      <a:noFill/>
                    </a:ln>
                  </pic:spPr>
                </pic:pic>
              </a:graphicData>
            </a:graphic>
          </wp:inline>
        </w:drawing>
      </w:r>
    </w:p>
    <w:p w:rsidR="00D173A3" w:rsidRPr="00E51656" w:rsidRDefault="00D173A3" w:rsidP="00D173A3">
      <w:r w:rsidRPr="00E51656">
        <w:rPr>
          <w:i/>
        </w:rPr>
        <w:t>TEF 2006</w:t>
      </w:r>
      <w:r w:rsidRPr="00E51656">
        <w:t>, INSEE, p51</w:t>
      </w:r>
    </w:p>
    <w:p w:rsidR="00D173A3" w:rsidRPr="00E51656" w:rsidRDefault="00D173A3" w:rsidP="00D173A3">
      <w:pPr>
        <w:pStyle w:val="Paragraphedeliste"/>
        <w:numPr>
          <w:ilvl w:val="0"/>
          <w:numId w:val="7"/>
        </w:numPr>
        <w:tabs>
          <w:tab w:val="num" w:pos="480"/>
        </w:tabs>
        <w:suppressAutoHyphens/>
      </w:pPr>
      <w:r w:rsidRPr="00E51656">
        <w:t>Rédigez une phrase donnant la signification des données suivantes : « 31 » et « 83 » dans la première colonne</w:t>
      </w:r>
    </w:p>
    <w:p w:rsidR="00D173A3" w:rsidRPr="00E51656" w:rsidRDefault="00D173A3" w:rsidP="00D173A3">
      <w:pPr>
        <w:numPr>
          <w:ilvl w:val="0"/>
          <w:numId w:val="7"/>
        </w:numPr>
        <w:tabs>
          <w:tab w:val="clear" w:pos="1477"/>
          <w:tab w:val="num" w:pos="480"/>
        </w:tabs>
        <w:suppressAutoHyphens/>
      </w:pPr>
      <w:r w:rsidRPr="00E51656">
        <w:t>Quelle information principale peut-on tirer de ce tableau?</w:t>
      </w:r>
    </w:p>
    <w:p w:rsidR="00D173A3" w:rsidRPr="00D173A3" w:rsidRDefault="00D173A3" w:rsidP="00D173A3">
      <w:pPr>
        <w:rPr>
          <w:b/>
          <w:u w:val="single"/>
        </w:rPr>
      </w:pPr>
    </w:p>
    <w:p w:rsidR="00D173A3" w:rsidRDefault="00D173A3" w:rsidP="00D173A3">
      <w:pPr>
        <w:pStyle w:val="Paragraphedeliste"/>
        <w:numPr>
          <w:ilvl w:val="0"/>
          <w:numId w:val="1"/>
        </w:numPr>
        <w:rPr>
          <w:b/>
          <w:u w:val="single"/>
        </w:rPr>
      </w:pPr>
      <w:r>
        <w:rPr>
          <w:b/>
          <w:u w:val="single"/>
        </w:rPr>
        <w:t>Les inégalités de santé</w:t>
      </w:r>
    </w:p>
    <w:p w:rsidR="00D173A3" w:rsidRDefault="00D173A3" w:rsidP="00D173A3">
      <w:pPr>
        <w:rPr>
          <w:b/>
          <w:u w:val="single"/>
        </w:rPr>
      </w:pPr>
    </w:p>
    <w:p w:rsidR="00D173A3" w:rsidRDefault="00D173A3" w:rsidP="00D173A3">
      <w:pPr>
        <w:rPr>
          <w:b/>
          <w:u w:val="single"/>
        </w:rPr>
      </w:pPr>
      <w:r>
        <w:rPr>
          <w:noProof/>
          <w:lang w:eastAsia="fr-FR"/>
        </w:rPr>
        <w:lastRenderedPageBreak/>
        <w:drawing>
          <wp:inline distT="0" distB="0" distL="0" distR="0" wp14:anchorId="61641C78" wp14:editId="58A50C12">
            <wp:extent cx="3659928" cy="222828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928" cy="2228283"/>
                    </a:xfrm>
                    <a:prstGeom prst="rect">
                      <a:avLst/>
                    </a:prstGeom>
                    <a:noFill/>
                    <a:ln>
                      <a:noFill/>
                    </a:ln>
                  </pic:spPr>
                </pic:pic>
              </a:graphicData>
            </a:graphic>
          </wp:inline>
        </w:drawing>
      </w:r>
    </w:p>
    <w:p w:rsidR="00D173A3" w:rsidRPr="00D173A3" w:rsidRDefault="00D173A3" w:rsidP="00D173A3">
      <w:pPr>
        <w:rPr>
          <w:b/>
          <w:u w:val="single"/>
        </w:rPr>
      </w:pPr>
    </w:p>
    <w:p w:rsidR="00D173A3" w:rsidRPr="00E7330F" w:rsidRDefault="00D173A3" w:rsidP="00D173A3">
      <w:pPr>
        <w:pStyle w:val="NormalWeb"/>
        <w:pBdr>
          <w:top w:val="single" w:sz="4" w:space="1" w:color="auto"/>
          <w:left w:val="single" w:sz="4" w:space="4" w:color="auto"/>
          <w:bottom w:val="single" w:sz="4" w:space="1" w:color="auto"/>
          <w:right w:val="single" w:sz="4" w:space="4" w:color="auto"/>
        </w:pBdr>
        <w:spacing w:before="0" w:after="0" w:line="210" w:lineRule="atLeast"/>
        <w:rPr>
          <w:sz w:val="20"/>
          <w:szCs w:val="20"/>
        </w:rPr>
      </w:pPr>
      <w:r w:rsidRPr="00E7330F">
        <w:rPr>
          <w:sz w:val="20"/>
          <w:szCs w:val="20"/>
        </w:rPr>
        <w:t xml:space="preserve">« Le temps est révolu où la dénutrition était le corollaire de la misère sociale. Aujourd'hui, c'est la pléthore qui en est un des signes visibles dans tous les pays industrialisés. L'obésité cible actuellement les groupes les plus défavorisés socialement et culturellement en France, comme ailleurs. Elle est désormais considérée comme une pathologie sociale. </w:t>
      </w:r>
    </w:p>
    <w:p w:rsidR="00D173A3" w:rsidRPr="00E7330F" w:rsidRDefault="00D173A3" w:rsidP="00D173A3">
      <w:pPr>
        <w:pStyle w:val="NormalWeb"/>
        <w:pBdr>
          <w:top w:val="single" w:sz="4" w:space="1" w:color="auto"/>
          <w:left w:val="single" w:sz="4" w:space="4" w:color="auto"/>
          <w:bottom w:val="single" w:sz="4" w:space="1" w:color="auto"/>
          <w:right w:val="single" w:sz="4" w:space="4" w:color="auto"/>
        </w:pBdr>
        <w:spacing w:before="0" w:after="0" w:line="210" w:lineRule="atLeast"/>
        <w:rPr>
          <w:sz w:val="20"/>
          <w:szCs w:val="20"/>
        </w:rPr>
      </w:pPr>
      <w:r w:rsidRPr="00E7330F">
        <w:rPr>
          <w:sz w:val="20"/>
          <w:szCs w:val="20"/>
        </w:rPr>
        <w:t xml:space="preserve">La France compterait plus de 3,4 millions de personnes obèses (1). Près de 6,3% des femmes étaient concernées en 1980, 7% en 1991, 10,5 </w:t>
      </w:r>
      <w:proofErr w:type="gramStart"/>
      <w:r w:rsidRPr="00E7330F">
        <w:rPr>
          <w:sz w:val="20"/>
          <w:szCs w:val="20"/>
        </w:rPr>
        <w:t>%</w:t>
      </w:r>
      <w:proofErr w:type="gramEnd"/>
      <w:r w:rsidRPr="00E7330F">
        <w:rPr>
          <w:sz w:val="20"/>
          <w:szCs w:val="20"/>
        </w:rPr>
        <w:t xml:space="preserve"> en 2003. Les données sont similaires pour les hommes. De même, l'analyse selon la catégorie sociale confirme que les ouvriers et agents de maîtrise regroupent le plus fort pourcentage d'obèses (entre 12 et 14% respectivement selon les chiffres Insee). En réalité, si le niveau de revenus est clairement corrélé à celui de l'obésité, il apparaît que ceux ayant atteint un niveau élevé d'enseignement supérieur sont les plus représentés parmi les personnes de poids normal. </w:t>
      </w:r>
    </w:p>
    <w:p w:rsidR="00D173A3" w:rsidRPr="00E7330F" w:rsidRDefault="00D173A3" w:rsidP="00D173A3">
      <w:pPr>
        <w:pStyle w:val="NormalWeb"/>
        <w:pBdr>
          <w:top w:val="single" w:sz="4" w:space="1" w:color="auto"/>
          <w:left w:val="single" w:sz="4" w:space="4" w:color="auto"/>
          <w:bottom w:val="single" w:sz="4" w:space="1" w:color="auto"/>
          <w:right w:val="single" w:sz="4" w:space="4" w:color="auto"/>
        </w:pBdr>
        <w:spacing w:before="0" w:after="0" w:line="210" w:lineRule="atLeast"/>
        <w:rPr>
          <w:sz w:val="20"/>
          <w:szCs w:val="20"/>
        </w:rPr>
      </w:pPr>
      <w:r w:rsidRPr="00E7330F">
        <w:rPr>
          <w:sz w:val="20"/>
          <w:szCs w:val="20"/>
        </w:rPr>
        <w:t xml:space="preserve">Les données de l'Insee concernant les enfants confirment cette tendance : comme pour les adultes, c'est dans les familles d'ouvrier spécialisé ou employé de bureau que la proportion d'enfant présentant une obésité est la plus forte (respectivement 17 et 15%). A l'opposé, les ingénieurs, les cadres ainsi que les professeurs ont moins de 1,2% d'enfants souffrant d'obésité sévère » </w:t>
      </w:r>
      <w:r>
        <w:rPr>
          <w:sz w:val="20"/>
          <w:szCs w:val="20"/>
        </w:rPr>
        <w:t xml:space="preserve">                                       </w:t>
      </w:r>
      <w:r w:rsidRPr="00E7330F">
        <w:rPr>
          <w:sz w:val="20"/>
          <w:szCs w:val="20"/>
        </w:rPr>
        <w:t xml:space="preserve">(1) L'obésité se définit par un indice de masse de masse corporelle (le poids en kilo divisé par la taille en mètre au carré) supérieur à 30. </w:t>
      </w:r>
    </w:p>
    <w:p w:rsidR="00D173A3" w:rsidRPr="00E7330F" w:rsidRDefault="00D173A3" w:rsidP="00D173A3">
      <w:pPr>
        <w:pBdr>
          <w:top w:val="single" w:sz="4" w:space="1" w:color="auto"/>
          <w:left w:val="single" w:sz="4" w:space="4" w:color="auto"/>
          <w:bottom w:val="single" w:sz="4" w:space="1" w:color="auto"/>
          <w:right w:val="single" w:sz="4" w:space="4" w:color="auto"/>
        </w:pBdr>
        <w:spacing w:line="210" w:lineRule="atLeast"/>
        <w:jc w:val="both"/>
        <w:rPr>
          <w:rStyle w:val="dateheure1"/>
          <w:sz w:val="20"/>
          <w:szCs w:val="20"/>
        </w:rPr>
      </w:pPr>
      <w:r w:rsidRPr="00E7330F">
        <w:rPr>
          <w:rStyle w:val="sign1"/>
          <w:b w:val="0"/>
          <w:bCs w:val="0"/>
          <w:i w:val="0"/>
          <w:iCs w:val="0"/>
          <w:sz w:val="20"/>
          <w:szCs w:val="20"/>
        </w:rPr>
        <w:t>Martine Perez, « </w:t>
      </w:r>
      <w:r w:rsidRPr="00E7330F">
        <w:rPr>
          <w:rStyle w:val="gtit1"/>
          <w:b w:val="0"/>
          <w:bCs w:val="0"/>
          <w:sz w:val="20"/>
          <w:szCs w:val="20"/>
        </w:rPr>
        <w:t xml:space="preserve">Face à l'obésité, les inégalités sociales se confirment », </w:t>
      </w:r>
      <w:r w:rsidRPr="00E7330F">
        <w:rPr>
          <w:i/>
          <w:iCs/>
          <w:sz w:val="20"/>
          <w:szCs w:val="20"/>
        </w:rPr>
        <w:t>Le Figaro</w:t>
      </w:r>
      <w:r w:rsidRPr="00E7330F">
        <w:rPr>
          <w:sz w:val="20"/>
          <w:szCs w:val="20"/>
        </w:rPr>
        <w:t xml:space="preserve">, </w:t>
      </w:r>
      <w:r w:rsidRPr="00E7330F">
        <w:rPr>
          <w:rStyle w:val="dateheure1"/>
          <w:sz w:val="20"/>
          <w:szCs w:val="20"/>
        </w:rPr>
        <w:t>08 juin 2005</w:t>
      </w:r>
    </w:p>
    <w:p w:rsidR="00D173A3" w:rsidRPr="00E7330F" w:rsidRDefault="00D173A3" w:rsidP="00D173A3">
      <w:pPr>
        <w:numPr>
          <w:ilvl w:val="1"/>
          <w:numId w:val="2"/>
        </w:numPr>
        <w:tabs>
          <w:tab w:val="left" w:pos="720"/>
        </w:tabs>
        <w:suppressAutoHyphens/>
        <w:rPr>
          <w:sz w:val="20"/>
          <w:szCs w:val="20"/>
        </w:rPr>
      </w:pPr>
      <w:r w:rsidRPr="00E7330F">
        <w:rPr>
          <w:sz w:val="20"/>
          <w:szCs w:val="20"/>
        </w:rPr>
        <w:t>Quel lien le texte fait-il entre poids et origine sociale?</w:t>
      </w:r>
    </w:p>
    <w:p w:rsidR="00D173A3" w:rsidRPr="00E7330F" w:rsidRDefault="00D173A3" w:rsidP="00D173A3">
      <w:pPr>
        <w:numPr>
          <w:ilvl w:val="1"/>
          <w:numId w:val="2"/>
        </w:numPr>
        <w:tabs>
          <w:tab w:val="left" w:pos="720"/>
        </w:tabs>
        <w:suppressAutoHyphens/>
        <w:rPr>
          <w:sz w:val="20"/>
          <w:szCs w:val="20"/>
        </w:rPr>
      </w:pPr>
      <w:r w:rsidRPr="00E7330F">
        <w:rPr>
          <w:sz w:val="20"/>
          <w:szCs w:val="20"/>
        </w:rPr>
        <w:t>Comment peut-on expliquer ce lien?</w:t>
      </w:r>
    </w:p>
    <w:p w:rsidR="00D173A3" w:rsidRDefault="00D173A3" w:rsidP="00D173A3"/>
    <w:p w:rsidR="00D173A3" w:rsidRDefault="00D173A3" w:rsidP="00D173A3">
      <w:bookmarkStart w:id="0" w:name="_GoBack"/>
      <w:r>
        <w:rPr>
          <w:noProof/>
          <w:lang w:eastAsia="fr-FR"/>
        </w:rPr>
        <w:drawing>
          <wp:inline distT="0" distB="0" distL="0" distR="0">
            <wp:extent cx="6032485" cy="1822662"/>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485" cy="1822662"/>
                    </a:xfrm>
                    <a:prstGeom prst="rect">
                      <a:avLst/>
                    </a:prstGeom>
                    <a:solidFill>
                      <a:srgbClr val="FFFFFF"/>
                    </a:solidFill>
                    <a:ln>
                      <a:noFill/>
                    </a:ln>
                  </pic:spPr>
                </pic:pic>
              </a:graphicData>
            </a:graphic>
          </wp:inline>
        </w:drawing>
      </w:r>
      <w:bookmarkEnd w:id="0"/>
    </w:p>
    <w:p w:rsidR="00D173A3" w:rsidRPr="00E7330F" w:rsidRDefault="00D173A3" w:rsidP="00D173A3">
      <w:pPr>
        <w:autoSpaceDE w:val="0"/>
        <w:rPr>
          <w:bCs/>
          <w:sz w:val="20"/>
          <w:szCs w:val="20"/>
        </w:rPr>
      </w:pPr>
      <w:r w:rsidRPr="00E7330F">
        <w:rPr>
          <w:bCs/>
          <w:sz w:val="20"/>
          <w:szCs w:val="20"/>
        </w:rPr>
        <w:t xml:space="preserve">Christian Monteil, « Les différences sociales de mortalité», </w:t>
      </w:r>
      <w:r w:rsidRPr="00E7330F">
        <w:rPr>
          <w:bCs/>
          <w:i/>
          <w:sz w:val="20"/>
          <w:szCs w:val="20"/>
        </w:rPr>
        <w:t>Insee première</w:t>
      </w:r>
      <w:r w:rsidRPr="00E7330F">
        <w:rPr>
          <w:bCs/>
          <w:sz w:val="20"/>
          <w:szCs w:val="20"/>
        </w:rPr>
        <w:t>, N° 1025 - JUIN 2005</w:t>
      </w:r>
    </w:p>
    <w:p w:rsidR="00D173A3" w:rsidRPr="00D173A3" w:rsidRDefault="00D173A3" w:rsidP="00D173A3">
      <w:pPr>
        <w:pStyle w:val="Paragraphedeliste"/>
        <w:rPr>
          <w:b/>
          <w:u w:val="single"/>
        </w:rPr>
      </w:pPr>
    </w:p>
    <w:p w:rsidR="00D173A3" w:rsidRDefault="00D173A3" w:rsidP="00D173A3"/>
    <w:p w:rsidR="00D173A3" w:rsidRDefault="00D173A3" w:rsidP="00D173A3">
      <w:pPr>
        <w:pStyle w:val="Paragraphedeliste"/>
        <w:numPr>
          <w:ilvl w:val="0"/>
          <w:numId w:val="1"/>
        </w:numPr>
      </w:pPr>
      <w:r>
        <w:t>Comment peut-on expliquer les phénomènes ici décris ?</w:t>
      </w:r>
    </w:p>
    <w:p w:rsidR="00D173A3" w:rsidRDefault="00D173A3" w:rsidP="00D173A3">
      <w:pPr>
        <w:pStyle w:val="Paragraphedeliste"/>
      </w:pPr>
    </w:p>
    <w:p w:rsidR="00D173A3" w:rsidRDefault="00D173A3"/>
    <w:sectPr w:rsidR="00D173A3" w:rsidSect="00C92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EC847EE"/>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3"/>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D92356"/>
    <w:multiLevelType w:val="hybridMultilevel"/>
    <w:tmpl w:val="54360A5C"/>
    <w:lvl w:ilvl="0" w:tplc="C1DA7E5E">
      <w:start w:val="1"/>
      <w:numFmt w:val="decimal"/>
      <w:lvlText w:val="%1)"/>
      <w:lvlJc w:val="left"/>
      <w:pPr>
        <w:tabs>
          <w:tab w:val="num" w:pos="1477"/>
        </w:tabs>
        <w:ind w:left="1477" w:hanging="397"/>
      </w:pPr>
      <w:rPr>
        <w:rFonts w:ascii="Times New Roman" w:eastAsia="MS Mincho" w:hAnsi="Times New Roman" w:cs="Times New Roman"/>
        <w:b w:val="0"/>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1176CA"/>
    <w:multiLevelType w:val="hybridMultilevel"/>
    <w:tmpl w:val="8738D9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3D45C7"/>
    <w:multiLevelType w:val="hybridMultilevel"/>
    <w:tmpl w:val="699CEB8E"/>
    <w:name w:val="WW8Num632"/>
    <w:lvl w:ilvl="0" w:tplc="446069E4">
      <w:start w:val="10"/>
      <w:numFmt w:val="decimal"/>
      <w:lvlText w:val="%1)"/>
      <w:lvlJc w:val="left"/>
      <w:pPr>
        <w:tabs>
          <w:tab w:val="num" w:pos="1477"/>
        </w:tabs>
        <w:ind w:left="1477" w:hanging="397"/>
      </w:pPr>
      <w:rPr>
        <w:rFonts w:ascii="Times New Roman" w:hAnsi="Times New Roman" w:cs="Times New Roman" w:hint="default"/>
        <w:b w:val="0"/>
        <w:bCs/>
        <w:i w:val="0"/>
      </w:rPr>
    </w:lvl>
    <w:lvl w:ilvl="1" w:tplc="A8D0D72A">
      <w:start w:val="10"/>
      <w:numFmt w:val="decimal"/>
      <w:lvlText w:val="%2)"/>
      <w:lvlJc w:val="left"/>
      <w:pPr>
        <w:tabs>
          <w:tab w:val="num" w:pos="1477"/>
        </w:tabs>
        <w:ind w:left="1477" w:hanging="397"/>
      </w:pPr>
      <w:rPr>
        <w:rFonts w:ascii="Times New Roman" w:hAnsi="Times New Roman" w:cs="Times New Roman" w:hint="default"/>
        <w:b w:val="0"/>
        <w:bCs/>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4E6796C"/>
    <w:multiLevelType w:val="hybridMultilevel"/>
    <w:tmpl w:val="E31C3720"/>
    <w:name w:val="WW8Num63"/>
    <w:lvl w:ilvl="0" w:tplc="040C0019">
      <w:start w:val="1"/>
      <w:numFmt w:val="lowerLetter"/>
      <w:lvlText w:val="%1."/>
      <w:lvlJc w:val="left"/>
      <w:pPr>
        <w:tabs>
          <w:tab w:val="num" w:pos="1440"/>
        </w:tabs>
        <w:ind w:left="1440" w:hanging="360"/>
      </w:pPr>
    </w:lvl>
    <w:lvl w:ilvl="1" w:tplc="719A996C">
      <w:start w:val="5"/>
      <w:numFmt w:val="decimal"/>
      <w:lvlText w:val="%2)"/>
      <w:lvlJc w:val="left"/>
      <w:pPr>
        <w:tabs>
          <w:tab w:val="num" w:pos="1477"/>
        </w:tabs>
        <w:ind w:left="1477" w:hanging="397"/>
      </w:pPr>
      <w:rPr>
        <w:rFonts w:ascii="Times New Roman" w:hAnsi="Times New Roman" w:cs="Times New Roman" w:hint="default"/>
        <w:b w:val="0"/>
        <w:bCs/>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7DC12A8"/>
    <w:multiLevelType w:val="hybridMultilevel"/>
    <w:tmpl w:val="B64C3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2A77E2"/>
    <w:multiLevelType w:val="hybridMultilevel"/>
    <w:tmpl w:val="D14E2DC2"/>
    <w:lvl w:ilvl="0" w:tplc="A8D0D72A">
      <w:start w:val="10"/>
      <w:numFmt w:val="decimal"/>
      <w:lvlText w:val="%1)"/>
      <w:lvlJc w:val="left"/>
      <w:pPr>
        <w:tabs>
          <w:tab w:val="num" w:pos="1477"/>
        </w:tabs>
        <w:ind w:left="1477" w:hanging="397"/>
      </w:pPr>
      <w:rPr>
        <w:rFonts w:ascii="Times New Roman" w:hAnsi="Times New Roman" w:cs="Times New Roman" w:hint="default"/>
        <w:b w:val="0"/>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A3"/>
    <w:rsid w:val="00A82943"/>
    <w:rsid w:val="00C92A38"/>
    <w:rsid w:val="00D173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41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A3"/>
    <w:rPr>
      <w:rFonts w:ascii="Times New Roman" w:eastAsia="MS Mincho" w:hAnsi="Times New Roman" w:cs="Times New Roman"/>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73A3"/>
    <w:rPr>
      <w:rFonts w:ascii="Lucida Grande" w:hAnsi="Lucida Grande"/>
      <w:sz w:val="18"/>
      <w:szCs w:val="18"/>
    </w:rPr>
  </w:style>
  <w:style w:type="character" w:customStyle="1" w:styleId="TextedebullesCar">
    <w:name w:val="Texte de bulles Car"/>
    <w:basedOn w:val="Policepardfaut"/>
    <w:link w:val="Textedebulles"/>
    <w:uiPriority w:val="99"/>
    <w:semiHidden/>
    <w:rsid w:val="00D173A3"/>
    <w:rPr>
      <w:rFonts w:ascii="Lucida Grande" w:eastAsia="MS Mincho" w:hAnsi="Lucida Grande" w:cs="Times New Roman"/>
      <w:sz w:val="18"/>
      <w:szCs w:val="18"/>
      <w:lang w:val="fr-FR" w:eastAsia="ja-JP"/>
    </w:rPr>
  </w:style>
  <w:style w:type="paragraph" w:styleId="Paragraphedeliste">
    <w:name w:val="List Paragraph"/>
    <w:basedOn w:val="Normal"/>
    <w:uiPriority w:val="34"/>
    <w:qFormat/>
    <w:rsid w:val="00D173A3"/>
    <w:pPr>
      <w:ind w:left="720"/>
      <w:contextualSpacing/>
    </w:pPr>
  </w:style>
  <w:style w:type="character" w:customStyle="1" w:styleId="gtit1">
    <w:name w:val="gtit1"/>
    <w:basedOn w:val="Policepardfaut"/>
    <w:rsid w:val="00D173A3"/>
    <w:rPr>
      <w:rFonts w:ascii="Verdana" w:hAnsi="Verdana"/>
      <w:b/>
      <w:bCs/>
      <w:color w:val="000000"/>
      <w:sz w:val="27"/>
      <w:szCs w:val="27"/>
    </w:rPr>
  </w:style>
  <w:style w:type="character" w:customStyle="1" w:styleId="sign1">
    <w:name w:val="sign1"/>
    <w:basedOn w:val="Policepardfaut"/>
    <w:rsid w:val="00D173A3"/>
    <w:rPr>
      <w:rFonts w:ascii="Times New Roman" w:hAnsi="Times New Roman" w:cs="Times New Roman"/>
      <w:b/>
      <w:bCs/>
      <w:i/>
      <w:iCs/>
      <w:color w:val="333333"/>
      <w:sz w:val="18"/>
      <w:szCs w:val="18"/>
    </w:rPr>
  </w:style>
  <w:style w:type="character" w:customStyle="1" w:styleId="dateheure1">
    <w:name w:val="dateheure1"/>
    <w:basedOn w:val="Policepardfaut"/>
    <w:rsid w:val="00D173A3"/>
    <w:rPr>
      <w:rFonts w:ascii="Arial" w:hAnsi="Arial" w:cs="Arial"/>
      <w:color w:val="666699"/>
      <w:sz w:val="15"/>
      <w:szCs w:val="15"/>
    </w:rPr>
  </w:style>
  <w:style w:type="paragraph" w:styleId="NormalWeb">
    <w:name w:val="Normal (Web)"/>
    <w:basedOn w:val="Normal"/>
    <w:rsid w:val="00D173A3"/>
    <w:pPr>
      <w:suppressAutoHyphens/>
      <w:spacing w:before="280" w:after="280"/>
    </w:pPr>
    <w:rPr>
      <w:rFonts w:eastAsia="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A3"/>
    <w:rPr>
      <w:rFonts w:ascii="Times New Roman" w:eastAsia="MS Mincho" w:hAnsi="Times New Roman" w:cs="Times New Roman"/>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73A3"/>
    <w:rPr>
      <w:rFonts w:ascii="Lucida Grande" w:hAnsi="Lucida Grande"/>
      <w:sz w:val="18"/>
      <w:szCs w:val="18"/>
    </w:rPr>
  </w:style>
  <w:style w:type="character" w:customStyle="1" w:styleId="TextedebullesCar">
    <w:name w:val="Texte de bulles Car"/>
    <w:basedOn w:val="Policepardfaut"/>
    <w:link w:val="Textedebulles"/>
    <w:uiPriority w:val="99"/>
    <w:semiHidden/>
    <w:rsid w:val="00D173A3"/>
    <w:rPr>
      <w:rFonts w:ascii="Lucida Grande" w:eastAsia="MS Mincho" w:hAnsi="Lucida Grande" w:cs="Times New Roman"/>
      <w:sz w:val="18"/>
      <w:szCs w:val="18"/>
      <w:lang w:val="fr-FR" w:eastAsia="ja-JP"/>
    </w:rPr>
  </w:style>
  <w:style w:type="paragraph" w:styleId="Paragraphedeliste">
    <w:name w:val="List Paragraph"/>
    <w:basedOn w:val="Normal"/>
    <w:uiPriority w:val="34"/>
    <w:qFormat/>
    <w:rsid w:val="00D173A3"/>
    <w:pPr>
      <w:ind w:left="720"/>
      <w:contextualSpacing/>
    </w:pPr>
  </w:style>
  <w:style w:type="character" w:customStyle="1" w:styleId="gtit1">
    <w:name w:val="gtit1"/>
    <w:basedOn w:val="Policepardfaut"/>
    <w:rsid w:val="00D173A3"/>
    <w:rPr>
      <w:rFonts w:ascii="Verdana" w:hAnsi="Verdana"/>
      <w:b/>
      <w:bCs/>
      <w:color w:val="000000"/>
      <w:sz w:val="27"/>
      <w:szCs w:val="27"/>
    </w:rPr>
  </w:style>
  <w:style w:type="character" w:customStyle="1" w:styleId="sign1">
    <w:name w:val="sign1"/>
    <w:basedOn w:val="Policepardfaut"/>
    <w:rsid w:val="00D173A3"/>
    <w:rPr>
      <w:rFonts w:ascii="Times New Roman" w:hAnsi="Times New Roman" w:cs="Times New Roman"/>
      <w:b/>
      <w:bCs/>
      <w:i/>
      <w:iCs/>
      <w:color w:val="333333"/>
      <w:sz w:val="18"/>
      <w:szCs w:val="18"/>
    </w:rPr>
  </w:style>
  <w:style w:type="character" w:customStyle="1" w:styleId="dateheure1">
    <w:name w:val="dateheure1"/>
    <w:basedOn w:val="Policepardfaut"/>
    <w:rsid w:val="00D173A3"/>
    <w:rPr>
      <w:rFonts w:ascii="Arial" w:hAnsi="Arial" w:cs="Arial"/>
      <w:color w:val="666699"/>
      <w:sz w:val="15"/>
      <w:szCs w:val="15"/>
    </w:rPr>
  </w:style>
  <w:style w:type="paragraph" w:styleId="NormalWeb">
    <w:name w:val="Normal (Web)"/>
    <w:basedOn w:val="Normal"/>
    <w:rsid w:val="00D173A3"/>
    <w:pPr>
      <w:suppressAutoHyphens/>
      <w:spacing w:before="280" w:after="280"/>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2468</Characters>
  <Application>Microsoft Macintosh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 chartoire</cp:lastModifiedBy>
  <cp:revision>1</cp:revision>
  <dcterms:created xsi:type="dcterms:W3CDTF">2014-01-20T14:23:00Z</dcterms:created>
  <dcterms:modified xsi:type="dcterms:W3CDTF">2014-01-20T14:33:00Z</dcterms:modified>
</cp:coreProperties>
</file>